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0FE30" w14:textId="3B41E488" w:rsidR="0058723F" w:rsidRDefault="00AE0A78">
      <w:r>
        <w:rPr>
          <w:b/>
          <w:noProof/>
        </w:rPr>
        <w:drawing>
          <wp:inline distT="0" distB="0" distL="0" distR="0" wp14:anchorId="019EFD91" wp14:editId="56D397C6">
            <wp:extent cx="5727700" cy="1102093"/>
            <wp:effectExtent l="0" t="0" r="0" b="3175"/>
            <wp:docPr id="2" name="Picture 2" descr="A picture containing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EYSAL_Letterhead Imag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02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223930" w14:textId="50F8B483" w:rsidR="00AE0A78" w:rsidRDefault="00AE0A78"/>
    <w:p w14:paraId="1481C4BC" w14:textId="77777777" w:rsidR="00AE0A78" w:rsidRPr="00CE1817" w:rsidRDefault="00AE0A78" w:rsidP="00AE0A78">
      <w:pPr>
        <w:outlineLvl w:val="0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 w:rsidRPr="00CE1817">
        <w:rPr>
          <w:rFonts w:ascii="Calibri" w:hAnsi="Calibri" w:cs="Calibri"/>
          <w:b/>
          <w:bCs/>
          <w:color w:val="000000" w:themeColor="text1"/>
          <w:sz w:val="32"/>
          <w:szCs w:val="32"/>
        </w:rPr>
        <w:t>PRESS RELEASE</w:t>
      </w:r>
      <w:r>
        <w:rPr>
          <w:rFonts w:ascii="Calibri" w:hAnsi="Calibri" w:cs="Calibri"/>
          <w:b/>
          <w:bCs/>
          <w:color w:val="000000" w:themeColor="text1"/>
          <w:sz w:val="32"/>
          <w:szCs w:val="32"/>
        </w:rPr>
        <w:t xml:space="preserve"> </w:t>
      </w:r>
    </w:p>
    <w:p w14:paraId="5165126C" w14:textId="77777777" w:rsidR="00AE0A78" w:rsidRPr="00223361" w:rsidRDefault="00AE0A78" w:rsidP="00AE0A78">
      <w:pPr>
        <w:rPr>
          <w:rStyle w:val="Strong"/>
          <w:rFonts w:ascii="Calibri" w:hAnsi="Calibri" w:cs="Calibri"/>
          <w:color w:val="000000" w:themeColor="text1"/>
          <w:sz w:val="30"/>
          <w:szCs w:val="30"/>
        </w:rPr>
      </w:pPr>
    </w:p>
    <w:p w14:paraId="7031E9C4" w14:textId="672702FA" w:rsidR="00AE0A78" w:rsidRPr="00223361" w:rsidRDefault="00AE0A78">
      <w:pPr>
        <w:rPr>
          <w:rStyle w:val="Strong"/>
          <w:rFonts w:ascii="Calibri" w:hAnsi="Calibri" w:cs="Calibri"/>
          <w:color w:val="000000" w:themeColor="text1"/>
          <w:sz w:val="30"/>
          <w:szCs w:val="30"/>
        </w:rPr>
      </w:pPr>
      <w:r w:rsidRPr="00223361">
        <w:rPr>
          <w:rStyle w:val="Strong"/>
          <w:rFonts w:ascii="Calibri" w:hAnsi="Calibri" w:cs="Calibri"/>
          <w:color w:val="000000" w:themeColor="text1"/>
          <w:sz w:val="30"/>
          <w:szCs w:val="30"/>
        </w:rPr>
        <w:t>Government Schoo</w:t>
      </w:r>
      <w:r w:rsidR="00F8171C" w:rsidRPr="00223361">
        <w:rPr>
          <w:rStyle w:val="Strong"/>
          <w:rFonts w:ascii="Calibri" w:hAnsi="Calibri" w:cs="Calibri"/>
          <w:color w:val="000000" w:themeColor="text1"/>
          <w:sz w:val="30"/>
          <w:szCs w:val="30"/>
        </w:rPr>
        <w:t>l</w:t>
      </w:r>
      <w:r w:rsidR="00B07A5C" w:rsidRPr="00223361">
        <w:rPr>
          <w:rStyle w:val="Strong"/>
          <w:rFonts w:ascii="Calibri" w:hAnsi="Calibri" w:cs="Calibri"/>
          <w:color w:val="000000" w:themeColor="text1"/>
          <w:sz w:val="30"/>
          <w:szCs w:val="30"/>
        </w:rPr>
        <w:t>s Show Overall Improvement in</w:t>
      </w:r>
      <w:r w:rsidR="00223361" w:rsidRPr="00223361">
        <w:rPr>
          <w:rStyle w:val="Strong"/>
          <w:rFonts w:ascii="Calibri" w:hAnsi="Calibri" w:cs="Calibri"/>
          <w:color w:val="000000" w:themeColor="text1"/>
          <w:sz w:val="30"/>
          <w:szCs w:val="30"/>
        </w:rPr>
        <w:t xml:space="preserve"> 2020</w:t>
      </w:r>
      <w:r w:rsidR="00B07A5C" w:rsidRPr="00223361">
        <w:rPr>
          <w:rStyle w:val="Strong"/>
          <w:rFonts w:ascii="Calibri" w:hAnsi="Calibri" w:cs="Calibri"/>
          <w:color w:val="000000" w:themeColor="text1"/>
          <w:sz w:val="30"/>
          <w:szCs w:val="30"/>
        </w:rPr>
        <w:t xml:space="preserve"> </w:t>
      </w:r>
      <w:r w:rsidR="00DF0937">
        <w:rPr>
          <w:rStyle w:val="Strong"/>
          <w:rFonts w:ascii="Calibri" w:hAnsi="Calibri" w:cs="Calibri"/>
          <w:color w:val="000000" w:themeColor="text1"/>
          <w:sz w:val="30"/>
          <w:szCs w:val="30"/>
        </w:rPr>
        <w:t>Exam</w:t>
      </w:r>
      <w:r w:rsidR="00DF0937" w:rsidRPr="00223361">
        <w:rPr>
          <w:rStyle w:val="Strong"/>
          <w:rFonts w:ascii="Calibri" w:hAnsi="Calibri" w:cs="Calibri"/>
          <w:color w:val="000000" w:themeColor="text1"/>
          <w:sz w:val="30"/>
          <w:szCs w:val="30"/>
        </w:rPr>
        <w:t xml:space="preserve"> </w:t>
      </w:r>
      <w:r w:rsidR="00B07A5C" w:rsidRPr="00223361">
        <w:rPr>
          <w:rStyle w:val="Strong"/>
          <w:rFonts w:ascii="Calibri" w:hAnsi="Calibri" w:cs="Calibri"/>
          <w:color w:val="000000" w:themeColor="text1"/>
          <w:sz w:val="30"/>
          <w:szCs w:val="30"/>
        </w:rPr>
        <w:t xml:space="preserve">Results </w:t>
      </w:r>
    </w:p>
    <w:p w14:paraId="433232DB" w14:textId="77777777" w:rsidR="00C64090" w:rsidRPr="00223361" w:rsidRDefault="00C64090">
      <w:pPr>
        <w:rPr>
          <w:rStyle w:val="Strong"/>
          <w:rFonts w:ascii="Calibri" w:hAnsi="Calibri" w:cs="Calibri"/>
          <w:color w:val="000000" w:themeColor="text1"/>
          <w:sz w:val="28"/>
          <w:szCs w:val="28"/>
        </w:rPr>
      </w:pPr>
    </w:p>
    <w:p w14:paraId="70C59E38" w14:textId="5314FC7C" w:rsidR="00C64090" w:rsidRPr="00223361" w:rsidRDefault="00C64090">
      <w:pPr>
        <w:rPr>
          <w:rStyle w:val="Strong"/>
          <w:rFonts w:ascii="Calibri" w:hAnsi="Calibri" w:cs="Calibri"/>
          <w:i/>
          <w:iCs/>
          <w:color w:val="000000" w:themeColor="text1"/>
          <w:sz w:val="28"/>
          <w:szCs w:val="28"/>
        </w:rPr>
      </w:pPr>
      <w:r w:rsidRPr="00223361">
        <w:rPr>
          <w:rStyle w:val="Strong"/>
          <w:rFonts w:ascii="Calibri" w:hAnsi="Calibri" w:cs="Calibri"/>
          <w:i/>
          <w:iCs/>
          <w:color w:val="000000" w:themeColor="text1"/>
          <w:sz w:val="28"/>
          <w:szCs w:val="28"/>
        </w:rPr>
        <w:t>Three Caymanian students</w:t>
      </w:r>
      <w:r w:rsidR="00FA3A3C">
        <w:rPr>
          <w:rStyle w:val="Strong"/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Break Barriers</w:t>
      </w:r>
      <w:r w:rsidR="0011734D" w:rsidRPr="00223361">
        <w:rPr>
          <w:rStyle w:val="Strong"/>
          <w:rFonts w:ascii="Calibri" w:hAnsi="Calibri" w:cs="Calibri"/>
          <w:i/>
          <w:iCs/>
          <w:color w:val="000000" w:themeColor="text1"/>
          <w:sz w:val="28"/>
          <w:szCs w:val="28"/>
        </w:rPr>
        <w:t>,</w:t>
      </w:r>
      <w:r w:rsidRPr="00223361">
        <w:rPr>
          <w:rStyle w:val="Strong"/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Plac</w:t>
      </w:r>
      <w:r w:rsidR="0011734D" w:rsidRPr="00223361">
        <w:rPr>
          <w:rStyle w:val="Strong"/>
          <w:rFonts w:ascii="Calibri" w:hAnsi="Calibri" w:cs="Calibri"/>
          <w:i/>
          <w:iCs/>
          <w:color w:val="000000" w:themeColor="text1"/>
          <w:sz w:val="28"/>
          <w:szCs w:val="28"/>
        </w:rPr>
        <w:t>ing</w:t>
      </w:r>
      <w:r w:rsidR="00EA40A9">
        <w:rPr>
          <w:rStyle w:val="Strong"/>
          <w:rFonts w:ascii="Calibri" w:hAnsi="Calibri" w:cs="Calibri"/>
          <w:i/>
          <w:iCs/>
          <w:color w:val="000000" w:themeColor="text1"/>
          <w:sz w:val="28"/>
          <w:szCs w:val="28"/>
        </w:rPr>
        <w:t xml:space="preserve"> </w:t>
      </w:r>
      <w:r w:rsidRPr="00223361">
        <w:rPr>
          <w:rStyle w:val="Strong"/>
          <w:rFonts w:ascii="Calibri" w:hAnsi="Calibri" w:cs="Calibri"/>
          <w:i/>
          <w:iCs/>
          <w:color w:val="000000" w:themeColor="text1"/>
          <w:sz w:val="28"/>
          <w:szCs w:val="28"/>
        </w:rPr>
        <w:t xml:space="preserve">‘Top Ten’ Regionally </w:t>
      </w:r>
    </w:p>
    <w:p w14:paraId="78B30540" w14:textId="06DD604A" w:rsidR="00AE0A78" w:rsidRDefault="00AE0A78">
      <w:pPr>
        <w:rPr>
          <w:rStyle w:val="Strong"/>
          <w:rFonts w:ascii="Calibri" w:hAnsi="Calibri" w:cs="Calibri"/>
          <w:color w:val="000000" w:themeColor="text1"/>
          <w:sz w:val="28"/>
          <w:szCs w:val="28"/>
        </w:rPr>
      </w:pPr>
    </w:p>
    <w:p w14:paraId="7B7407B5" w14:textId="4155DFC1" w:rsidR="006E6DE2" w:rsidRPr="00FA3A3C" w:rsidRDefault="00AE0A78" w:rsidP="006E6DE2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FA3A3C">
        <w:rPr>
          <w:rStyle w:val="Strong"/>
          <w:rFonts w:ascii="Calibri" w:hAnsi="Calibri" w:cs="Calibri"/>
          <w:color w:val="000000" w:themeColor="text1"/>
          <w:sz w:val="24"/>
        </w:rPr>
        <w:t xml:space="preserve">Grand Cayman, Cayman Islands, </w:t>
      </w:r>
      <w:r w:rsidR="0029384E">
        <w:rPr>
          <w:rStyle w:val="Strong"/>
          <w:rFonts w:ascii="Calibri" w:hAnsi="Calibri" w:cs="Calibri"/>
          <w:color w:val="000000" w:themeColor="text1"/>
          <w:sz w:val="24"/>
        </w:rPr>
        <w:t xml:space="preserve">10 </w:t>
      </w:r>
      <w:r w:rsidRPr="00FA3A3C">
        <w:rPr>
          <w:rStyle w:val="Strong"/>
          <w:rFonts w:ascii="Calibri" w:hAnsi="Calibri" w:cs="Calibri"/>
          <w:color w:val="000000" w:themeColor="text1"/>
          <w:sz w:val="24"/>
        </w:rPr>
        <w:t xml:space="preserve">November 2020. </w:t>
      </w:r>
      <w:r w:rsidRPr="00FA3A3C">
        <w:rPr>
          <w:rStyle w:val="Strong"/>
          <w:rFonts w:ascii="Calibri" w:hAnsi="Calibri" w:cs="Calibri"/>
          <w:b w:val="0"/>
          <w:bCs w:val="0"/>
          <w:color w:val="000000" w:themeColor="text1"/>
          <w:sz w:val="24"/>
        </w:rPr>
        <w:t xml:space="preserve">The </w:t>
      </w:r>
      <w:r w:rsidR="00942FF7" w:rsidRPr="00FA3A3C">
        <w:rPr>
          <w:rStyle w:val="Strong"/>
          <w:rFonts w:ascii="Calibri" w:hAnsi="Calibri" w:cs="Calibri"/>
          <w:b w:val="0"/>
          <w:bCs w:val="0"/>
          <w:color w:val="000000" w:themeColor="text1"/>
          <w:sz w:val="24"/>
        </w:rPr>
        <w:t xml:space="preserve">Ministry of Education, Youth, Sports, Agriculture and Lands (MEYSAL) </w:t>
      </w:r>
      <w:r w:rsidR="00EA40A9" w:rsidRPr="00FA3A3C">
        <w:rPr>
          <w:rStyle w:val="Strong"/>
          <w:rFonts w:ascii="Calibri" w:hAnsi="Calibri" w:cs="Calibri"/>
          <w:b w:val="0"/>
          <w:bCs w:val="0"/>
          <w:color w:val="000000" w:themeColor="text1"/>
          <w:sz w:val="24"/>
        </w:rPr>
        <w:t xml:space="preserve">in collaboration with </w:t>
      </w:r>
      <w:r w:rsidR="00942FF7" w:rsidRPr="00FA3A3C">
        <w:rPr>
          <w:rStyle w:val="Strong"/>
          <w:rFonts w:ascii="Calibri" w:hAnsi="Calibri" w:cs="Calibri"/>
          <w:b w:val="0"/>
          <w:bCs w:val="0"/>
          <w:color w:val="000000" w:themeColor="text1"/>
          <w:sz w:val="24"/>
        </w:rPr>
        <w:t xml:space="preserve"> the </w:t>
      </w:r>
      <w:r w:rsidR="00F8171C" w:rsidRPr="00FA3A3C">
        <w:rPr>
          <w:rStyle w:val="Strong"/>
          <w:rFonts w:ascii="Calibri" w:hAnsi="Calibri" w:cs="Calibri"/>
          <w:b w:val="0"/>
          <w:bCs w:val="0"/>
          <w:color w:val="000000" w:themeColor="text1"/>
          <w:sz w:val="24"/>
        </w:rPr>
        <w:t xml:space="preserve">Department of Education Services (DES) </w:t>
      </w:r>
      <w:r w:rsidRPr="00FA3A3C">
        <w:rPr>
          <w:rStyle w:val="Strong"/>
          <w:rFonts w:ascii="Calibri" w:hAnsi="Calibri" w:cs="Calibri"/>
          <w:b w:val="0"/>
          <w:bCs w:val="0"/>
          <w:color w:val="000000" w:themeColor="text1"/>
          <w:sz w:val="24"/>
        </w:rPr>
        <w:t xml:space="preserve">have </w:t>
      </w:r>
      <w:r w:rsidR="00F8171C" w:rsidRPr="00FA3A3C">
        <w:rPr>
          <w:rStyle w:val="Strong"/>
          <w:rFonts w:ascii="Calibri" w:hAnsi="Calibri" w:cs="Calibri"/>
          <w:b w:val="0"/>
          <w:bCs w:val="0"/>
          <w:color w:val="000000" w:themeColor="text1"/>
          <w:sz w:val="24"/>
        </w:rPr>
        <w:t>released</w:t>
      </w:r>
      <w:r w:rsidR="00F8171C" w:rsidRPr="00FA3A3C">
        <w:rPr>
          <w:rStyle w:val="Strong"/>
          <w:rFonts w:ascii="Calibri" w:hAnsi="Calibri" w:cs="Calibri"/>
          <w:color w:val="000000" w:themeColor="text1"/>
          <w:sz w:val="24"/>
        </w:rPr>
        <w:t xml:space="preserve"> </w:t>
      </w:r>
      <w:r w:rsidR="00F8171C" w:rsidRPr="00FA3A3C">
        <w:rPr>
          <w:rFonts w:cstheme="minorHAnsi"/>
          <w:color w:val="000000" w:themeColor="text1"/>
        </w:rPr>
        <w:t xml:space="preserve">the </w:t>
      </w:r>
      <w:r w:rsidR="00851A68" w:rsidRPr="00FA3A3C">
        <w:rPr>
          <w:rFonts w:cstheme="minorHAnsi"/>
          <w:color w:val="000000" w:themeColor="text1"/>
        </w:rPr>
        <w:t>provisional</w:t>
      </w:r>
      <w:r w:rsidR="00F8171C" w:rsidRPr="00FA3A3C">
        <w:rPr>
          <w:rFonts w:cstheme="minorHAnsi"/>
          <w:color w:val="000000" w:themeColor="text1"/>
        </w:rPr>
        <w:t xml:space="preserve"> results for the 2020 examinations for </w:t>
      </w:r>
      <w:r w:rsidR="0029384E">
        <w:rPr>
          <w:rFonts w:cstheme="minorHAnsi"/>
          <w:color w:val="000000" w:themeColor="text1"/>
        </w:rPr>
        <w:t>G</w:t>
      </w:r>
      <w:r w:rsidR="00F8171C" w:rsidRPr="00FA3A3C">
        <w:rPr>
          <w:rFonts w:cstheme="minorHAnsi"/>
          <w:color w:val="000000" w:themeColor="text1"/>
        </w:rPr>
        <w:t xml:space="preserve">overnment </w:t>
      </w:r>
      <w:r w:rsidR="0029384E">
        <w:rPr>
          <w:rFonts w:cstheme="minorHAnsi"/>
          <w:color w:val="000000" w:themeColor="text1"/>
        </w:rPr>
        <w:t>S</w:t>
      </w:r>
      <w:r w:rsidR="00F8171C" w:rsidRPr="00FA3A3C">
        <w:rPr>
          <w:rFonts w:cstheme="minorHAnsi"/>
          <w:color w:val="000000" w:themeColor="text1"/>
        </w:rPr>
        <w:t>chools</w:t>
      </w:r>
      <w:r w:rsidR="0029384E">
        <w:rPr>
          <w:rFonts w:cstheme="minorHAnsi"/>
          <w:color w:val="000000" w:themeColor="text1"/>
        </w:rPr>
        <w:t>,</w:t>
      </w:r>
      <w:r w:rsidR="00BF6948" w:rsidRPr="00FA3A3C">
        <w:rPr>
          <w:rFonts w:cstheme="minorHAnsi"/>
          <w:color w:val="000000" w:themeColor="text1"/>
        </w:rPr>
        <w:t xml:space="preserve"> </w:t>
      </w:r>
      <w:r w:rsidR="00F8171C" w:rsidRPr="00FA3A3C">
        <w:rPr>
          <w:rFonts w:cstheme="minorHAnsi"/>
          <w:color w:val="000000" w:themeColor="text1"/>
        </w:rPr>
        <w:t xml:space="preserve">pending </w:t>
      </w:r>
      <w:r w:rsidR="0029384E">
        <w:rPr>
          <w:rFonts w:cstheme="minorHAnsi"/>
          <w:color w:val="000000" w:themeColor="text1"/>
        </w:rPr>
        <w:t xml:space="preserve">the </w:t>
      </w:r>
      <w:r w:rsidR="00F8171C" w:rsidRPr="00FA3A3C">
        <w:rPr>
          <w:rFonts w:cstheme="minorHAnsi"/>
          <w:color w:val="000000" w:themeColor="text1"/>
        </w:rPr>
        <w:t>outcome of reviews</w:t>
      </w:r>
      <w:r w:rsidR="006E6DE2" w:rsidRPr="00FA3A3C">
        <w:rPr>
          <w:rFonts w:cstheme="minorHAnsi"/>
          <w:color w:val="000000" w:themeColor="text1"/>
        </w:rPr>
        <w:t xml:space="preserve"> </w:t>
      </w:r>
      <w:r w:rsidR="00BF6948" w:rsidRPr="00FA3A3C">
        <w:rPr>
          <w:rFonts w:cstheme="minorHAnsi"/>
          <w:color w:val="000000" w:themeColor="text1"/>
        </w:rPr>
        <w:t xml:space="preserve">to be </w:t>
      </w:r>
      <w:r w:rsidR="008A6B86" w:rsidRPr="00FA3A3C">
        <w:rPr>
          <w:rFonts w:cstheme="minorHAnsi"/>
          <w:color w:val="000000" w:themeColor="text1"/>
        </w:rPr>
        <w:t xml:space="preserve">conducted by </w:t>
      </w:r>
      <w:r w:rsidR="0029384E">
        <w:rPr>
          <w:rFonts w:cstheme="minorHAnsi"/>
          <w:color w:val="000000" w:themeColor="text1"/>
        </w:rPr>
        <w:t>the Caribbean Examination Council (CXC)</w:t>
      </w:r>
      <w:r w:rsidR="008A6B86" w:rsidRPr="00FA3A3C">
        <w:rPr>
          <w:rFonts w:cstheme="minorHAnsi"/>
          <w:color w:val="000000" w:themeColor="text1"/>
        </w:rPr>
        <w:t>.</w:t>
      </w:r>
      <w:r w:rsidR="00F8171C" w:rsidRPr="00FA3A3C">
        <w:rPr>
          <w:rFonts w:cstheme="minorHAnsi"/>
          <w:color w:val="000000" w:themeColor="text1"/>
        </w:rPr>
        <w:t xml:space="preserve"> </w:t>
      </w:r>
      <w:r w:rsidR="00C64090" w:rsidRPr="00FA3A3C">
        <w:rPr>
          <w:rFonts w:cstheme="minorHAnsi"/>
          <w:color w:val="000000" w:themeColor="text1"/>
        </w:rPr>
        <w:t xml:space="preserve">Results indicate </w:t>
      </w:r>
      <w:r w:rsidR="00C64090" w:rsidRPr="00FA3A3C">
        <w:rPr>
          <w:rFonts w:ascii="Calibri" w:eastAsia="Times New Roman" w:hAnsi="Calibri" w:cs="Calibri"/>
          <w:color w:val="000000" w:themeColor="text1"/>
          <w:lang w:eastAsia="en-GB"/>
        </w:rPr>
        <w:t xml:space="preserve">an improvement </w:t>
      </w:r>
      <w:r w:rsidR="008A6B86" w:rsidRPr="00FA3A3C">
        <w:rPr>
          <w:rFonts w:ascii="Calibri" w:eastAsia="Times New Roman" w:hAnsi="Calibri" w:cs="Calibri"/>
          <w:color w:val="000000" w:themeColor="text1"/>
          <w:lang w:eastAsia="en-GB"/>
        </w:rPr>
        <w:t xml:space="preserve">over the past four years </w:t>
      </w:r>
      <w:r w:rsidR="00851A68" w:rsidRPr="00FA3A3C">
        <w:rPr>
          <w:rFonts w:ascii="Calibri" w:eastAsia="Times New Roman" w:hAnsi="Calibri" w:cs="Calibri"/>
          <w:color w:val="000000" w:themeColor="text1"/>
          <w:lang w:eastAsia="en-GB"/>
        </w:rPr>
        <w:t>as</w:t>
      </w:r>
      <w:r w:rsidR="006E6DE2" w:rsidRPr="00FA3A3C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C64090" w:rsidRPr="00FA3A3C">
        <w:rPr>
          <w:rFonts w:ascii="Calibri" w:eastAsia="Times New Roman" w:hAnsi="Calibri" w:cs="Calibri"/>
          <w:color w:val="000000" w:themeColor="text1"/>
          <w:lang w:eastAsia="en-GB"/>
        </w:rPr>
        <w:t xml:space="preserve">demonstrated by the number of </w:t>
      </w:r>
      <w:r w:rsidR="00851A68" w:rsidRPr="00FA3A3C">
        <w:rPr>
          <w:rFonts w:ascii="Calibri" w:eastAsia="Times New Roman" w:hAnsi="Calibri" w:cs="Calibri"/>
          <w:color w:val="000000" w:themeColor="text1"/>
          <w:lang w:eastAsia="en-GB"/>
        </w:rPr>
        <w:t xml:space="preserve">Year 11 and Year 12 </w:t>
      </w:r>
      <w:r w:rsidR="00C64090" w:rsidRPr="00FA3A3C">
        <w:rPr>
          <w:rFonts w:ascii="Calibri" w:eastAsia="Times New Roman" w:hAnsi="Calibri" w:cs="Calibri"/>
          <w:color w:val="000000" w:themeColor="text1"/>
          <w:lang w:eastAsia="en-GB"/>
        </w:rPr>
        <w:t>student</w:t>
      </w:r>
      <w:r w:rsidR="006E6DE2" w:rsidRPr="00FA3A3C">
        <w:rPr>
          <w:rFonts w:ascii="Calibri" w:eastAsia="Times New Roman" w:hAnsi="Calibri" w:cs="Calibri"/>
          <w:color w:val="000000" w:themeColor="text1"/>
          <w:lang w:eastAsia="en-GB"/>
        </w:rPr>
        <w:t>s</w:t>
      </w:r>
      <w:r w:rsidR="00C64090" w:rsidRPr="00FA3A3C">
        <w:rPr>
          <w:rFonts w:ascii="Calibri" w:eastAsia="Times New Roman" w:hAnsi="Calibri" w:cs="Calibri"/>
          <w:color w:val="000000" w:themeColor="text1"/>
          <w:lang w:eastAsia="en-GB"/>
        </w:rPr>
        <w:t xml:space="preserve"> who gained 5 exam passes at Grade </w:t>
      </w:r>
      <w:r w:rsidR="00C97BDA" w:rsidRPr="00FA3A3C">
        <w:rPr>
          <w:rFonts w:ascii="Calibri" w:eastAsia="Times New Roman" w:hAnsi="Calibri" w:cs="Calibri"/>
          <w:color w:val="000000" w:themeColor="text1"/>
          <w:lang w:eastAsia="en-GB"/>
        </w:rPr>
        <w:t>I</w:t>
      </w:r>
      <w:r w:rsidR="00C64090" w:rsidRPr="00FA3A3C">
        <w:rPr>
          <w:rFonts w:ascii="Calibri" w:eastAsia="Times New Roman" w:hAnsi="Calibri" w:cs="Calibri"/>
          <w:color w:val="000000" w:themeColor="text1"/>
          <w:lang w:eastAsia="en-GB"/>
        </w:rPr>
        <w:t xml:space="preserve">, </w:t>
      </w:r>
      <w:r w:rsidR="00C97BDA" w:rsidRPr="00FA3A3C">
        <w:rPr>
          <w:rFonts w:ascii="Calibri" w:eastAsia="Times New Roman" w:hAnsi="Calibri" w:cs="Calibri"/>
          <w:color w:val="000000" w:themeColor="text1"/>
          <w:lang w:eastAsia="en-GB"/>
        </w:rPr>
        <w:t>II</w:t>
      </w:r>
      <w:r w:rsidR="00C64090" w:rsidRPr="00FA3A3C">
        <w:rPr>
          <w:rFonts w:ascii="Calibri" w:eastAsia="Times New Roman" w:hAnsi="Calibri" w:cs="Calibri"/>
          <w:color w:val="000000" w:themeColor="text1"/>
          <w:lang w:eastAsia="en-GB"/>
        </w:rPr>
        <w:t xml:space="preserve"> or </w:t>
      </w:r>
      <w:r w:rsidR="00C97BDA" w:rsidRPr="00FA3A3C">
        <w:rPr>
          <w:rFonts w:ascii="Calibri" w:eastAsia="Times New Roman" w:hAnsi="Calibri" w:cs="Calibri"/>
          <w:color w:val="000000" w:themeColor="text1"/>
          <w:lang w:eastAsia="en-GB"/>
        </w:rPr>
        <w:t>III</w:t>
      </w:r>
      <w:r w:rsidR="00C64090" w:rsidRPr="00FA3A3C">
        <w:rPr>
          <w:rFonts w:ascii="Calibri" w:eastAsia="Times New Roman" w:hAnsi="Calibri" w:cs="Calibri"/>
          <w:color w:val="000000" w:themeColor="text1"/>
          <w:lang w:eastAsia="en-GB"/>
        </w:rPr>
        <w:t xml:space="preserve"> (Level 2 qualifications)</w:t>
      </w:r>
      <w:r w:rsidR="00851A68" w:rsidRPr="00FA3A3C">
        <w:rPr>
          <w:rFonts w:ascii="Calibri" w:eastAsia="Times New Roman" w:hAnsi="Calibri" w:cs="Calibri"/>
          <w:color w:val="000000" w:themeColor="text1"/>
          <w:lang w:eastAsia="en-GB"/>
        </w:rPr>
        <w:t>.</w:t>
      </w:r>
    </w:p>
    <w:p w14:paraId="22B22296" w14:textId="36DFD9BF" w:rsidR="006E6DE2" w:rsidRPr="0011734D" w:rsidRDefault="006E6DE2" w:rsidP="006E6DE2">
      <w:pPr>
        <w:pStyle w:val="ListParagraph"/>
        <w:spacing w:after="0"/>
        <w:rPr>
          <w:rFonts w:ascii="Calibri" w:hAnsi="Calibri" w:cs="Calibri"/>
          <w:b/>
          <w:bCs/>
          <w:color w:val="000000" w:themeColor="text1"/>
        </w:rPr>
      </w:pPr>
      <w:r w:rsidRPr="0011734D">
        <w:rPr>
          <w:rFonts w:ascii="Calibri" w:hAnsi="Calibri" w:cs="Calibri"/>
          <w:b/>
          <w:bCs/>
          <w:color w:val="000000" w:themeColor="text1"/>
        </w:rPr>
        <w:t xml:space="preserve">Year 11 </w:t>
      </w:r>
      <w:r w:rsidR="0011734D" w:rsidRPr="0011734D">
        <w:rPr>
          <w:rFonts w:ascii="Calibri" w:hAnsi="Calibri" w:cs="Calibri"/>
          <w:b/>
          <w:bCs/>
          <w:color w:val="000000" w:themeColor="text1"/>
        </w:rPr>
        <w:t>Statistics from 2016 to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43"/>
        <w:gridCol w:w="848"/>
        <w:gridCol w:w="849"/>
        <w:gridCol w:w="848"/>
        <w:gridCol w:w="849"/>
        <w:gridCol w:w="849"/>
      </w:tblGrid>
      <w:tr w:rsidR="006E6DE2" w:rsidRPr="0034111F" w14:paraId="222D9858" w14:textId="77777777" w:rsidTr="00FA3A3C">
        <w:trPr>
          <w:jc w:val="center"/>
        </w:trPr>
        <w:tc>
          <w:tcPr>
            <w:tcW w:w="4743" w:type="dxa"/>
            <w:shd w:val="pct12" w:color="auto" w:fill="auto"/>
          </w:tcPr>
          <w:p w14:paraId="26E58C3E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848" w:type="dxa"/>
            <w:shd w:val="pct12" w:color="auto" w:fill="auto"/>
          </w:tcPr>
          <w:p w14:paraId="4F41DF65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849" w:type="dxa"/>
            <w:shd w:val="pct12" w:color="auto" w:fill="auto"/>
          </w:tcPr>
          <w:p w14:paraId="2D23FA5D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848" w:type="dxa"/>
            <w:shd w:val="pct12" w:color="auto" w:fill="auto"/>
          </w:tcPr>
          <w:p w14:paraId="58487F00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849" w:type="dxa"/>
            <w:shd w:val="pct12" w:color="auto" w:fill="auto"/>
          </w:tcPr>
          <w:p w14:paraId="703D0C32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849" w:type="dxa"/>
            <w:shd w:val="pct12" w:color="auto" w:fill="auto"/>
          </w:tcPr>
          <w:p w14:paraId="7109DB43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2020</w:t>
            </w:r>
          </w:p>
        </w:tc>
      </w:tr>
      <w:tr w:rsidR="006E6DE2" w:rsidRPr="0034111F" w14:paraId="0CAC7C11" w14:textId="77777777" w:rsidTr="00FA3A3C">
        <w:trPr>
          <w:jc w:val="center"/>
        </w:trPr>
        <w:tc>
          <w:tcPr>
            <w:tcW w:w="4743" w:type="dxa"/>
          </w:tcPr>
          <w:p w14:paraId="4A3A3D50" w14:textId="5CDA3313" w:rsidR="006E6DE2" w:rsidRPr="0034111F" w:rsidRDefault="0011734D" w:rsidP="00040B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of Student with </w:t>
            </w:r>
            <w:r w:rsidR="006E6DE2" w:rsidRPr="0034111F">
              <w:rPr>
                <w:rFonts w:cstheme="minorHAnsi"/>
                <w:sz w:val="20"/>
                <w:szCs w:val="20"/>
              </w:rPr>
              <w:t>5 or more Level 2 subjects</w:t>
            </w:r>
          </w:p>
        </w:tc>
        <w:tc>
          <w:tcPr>
            <w:tcW w:w="848" w:type="dxa"/>
          </w:tcPr>
          <w:p w14:paraId="374EFBA2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53%</w:t>
            </w:r>
          </w:p>
        </w:tc>
        <w:tc>
          <w:tcPr>
            <w:tcW w:w="849" w:type="dxa"/>
          </w:tcPr>
          <w:p w14:paraId="6C1839F6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54%</w:t>
            </w:r>
          </w:p>
        </w:tc>
        <w:tc>
          <w:tcPr>
            <w:tcW w:w="848" w:type="dxa"/>
          </w:tcPr>
          <w:p w14:paraId="78747079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49%</w:t>
            </w:r>
          </w:p>
        </w:tc>
        <w:tc>
          <w:tcPr>
            <w:tcW w:w="849" w:type="dxa"/>
          </w:tcPr>
          <w:p w14:paraId="260BD78E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62%</w:t>
            </w:r>
          </w:p>
        </w:tc>
        <w:tc>
          <w:tcPr>
            <w:tcW w:w="849" w:type="dxa"/>
            <w:shd w:val="clear" w:color="auto" w:fill="DEEAF6" w:themeFill="accent5" w:themeFillTint="33"/>
          </w:tcPr>
          <w:p w14:paraId="2F593755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70%</w:t>
            </w:r>
          </w:p>
        </w:tc>
      </w:tr>
      <w:tr w:rsidR="006E6DE2" w:rsidRPr="0034111F" w14:paraId="3C5DB2B9" w14:textId="77777777" w:rsidTr="00FA3A3C">
        <w:trPr>
          <w:jc w:val="center"/>
        </w:trPr>
        <w:tc>
          <w:tcPr>
            <w:tcW w:w="4743" w:type="dxa"/>
          </w:tcPr>
          <w:p w14:paraId="502056E4" w14:textId="515694E9" w:rsidR="006E6DE2" w:rsidRPr="0034111F" w:rsidRDefault="0011734D" w:rsidP="00040B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of  Student with </w:t>
            </w:r>
            <w:r w:rsidR="006E6DE2" w:rsidRPr="0034111F">
              <w:rPr>
                <w:rFonts w:cstheme="minorHAnsi"/>
                <w:sz w:val="20"/>
                <w:szCs w:val="20"/>
              </w:rPr>
              <w:t>5 or more Level 2 subjects, including mathematics and English</w:t>
            </w:r>
          </w:p>
        </w:tc>
        <w:tc>
          <w:tcPr>
            <w:tcW w:w="848" w:type="dxa"/>
          </w:tcPr>
          <w:p w14:paraId="03B243F2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36%</w:t>
            </w:r>
          </w:p>
        </w:tc>
        <w:tc>
          <w:tcPr>
            <w:tcW w:w="849" w:type="dxa"/>
          </w:tcPr>
          <w:p w14:paraId="68E54998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42%</w:t>
            </w:r>
          </w:p>
        </w:tc>
        <w:tc>
          <w:tcPr>
            <w:tcW w:w="848" w:type="dxa"/>
          </w:tcPr>
          <w:p w14:paraId="3F452C47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37%</w:t>
            </w:r>
          </w:p>
        </w:tc>
        <w:tc>
          <w:tcPr>
            <w:tcW w:w="849" w:type="dxa"/>
          </w:tcPr>
          <w:p w14:paraId="5BC07463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39%</w:t>
            </w:r>
          </w:p>
        </w:tc>
        <w:tc>
          <w:tcPr>
            <w:tcW w:w="849" w:type="dxa"/>
            <w:shd w:val="clear" w:color="auto" w:fill="DEEAF6" w:themeFill="accent5" w:themeFillTint="33"/>
          </w:tcPr>
          <w:p w14:paraId="013DD695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55%</w:t>
            </w:r>
          </w:p>
        </w:tc>
      </w:tr>
      <w:tr w:rsidR="006E6DE2" w:rsidRPr="0034111F" w14:paraId="4D0DAAEC" w14:textId="77777777" w:rsidTr="00FA3A3C">
        <w:trPr>
          <w:jc w:val="center"/>
        </w:trPr>
        <w:tc>
          <w:tcPr>
            <w:tcW w:w="4743" w:type="dxa"/>
          </w:tcPr>
          <w:p w14:paraId="719E3D92" w14:textId="1157EDE7" w:rsidR="006E6DE2" w:rsidRPr="0034111F" w:rsidRDefault="0011734D" w:rsidP="00040B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of Students who passed </w:t>
            </w:r>
            <w:r w:rsidR="006E6DE2" w:rsidRPr="0034111F">
              <w:rPr>
                <w:rFonts w:cstheme="minorHAnsi"/>
                <w:sz w:val="20"/>
                <w:szCs w:val="20"/>
              </w:rPr>
              <w:t>mathematics</w:t>
            </w:r>
            <w:r>
              <w:rPr>
                <w:rFonts w:cstheme="minorHAnsi"/>
                <w:sz w:val="20"/>
                <w:szCs w:val="20"/>
              </w:rPr>
              <w:t xml:space="preserve"> at Level 2</w:t>
            </w:r>
          </w:p>
        </w:tc>
        <w:tc>
          <w:tcPr>
            <w:tcW w:w="848" w:type="dxa"/>
          </w:tcPr>
          <w:p w14:paraId="5EACF197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40%</w:t>
            </w:r>
          </w:p>
        </w:tc>
        <w:tc>
          <w:tcPr>
            <w:tcW w:w="849" w:type="dxa"/>
          </w:tcPr>
          <w:p w14:paraId="2BBD08E5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46%</w:t>
            </w:r>
          </w:p>
        </w:tc>
        <w:tc>
          <w:tcPr>
            <w:tcW w:w="848" w:type="dxa"/>
          </w:tcPr>
          <w:p w14:paraId="0E0B0745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40%</w:t>
            </w:r>
          </w:p>
        </w:tc>
        <w:tc>
          <w:tcPr>
            <w:tcW w:w="849" w:type="dxa"/>
          </w:tcPr>
          <w:p w14:paraId="58229FE2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41%</w:t>
            </w:r>
          </w:p>
        </w:tc>
        <w:tc>
          <w:tcPr>
            <w:tcW w:w="849" w:type="dxa"/>
            <w:shd w:val="clear" w:color="auto" w:fill="DEEAF6" w:themeFill="accent5" w:themeFillTint="33"/>
          </w:tcPr>
          <w:p w14:paraId="435C7552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57%</w:t>
            </w:r>
          </w:p>
        </w:tc>
      </w:tr>
      <w:tr w:rsidR="006E6DE2" w:rsidRPr="0034111F" w14:paraId="1C811B28" w14:textId="77777777" w:rsidTr="00FA3A3C">
        <w:trPr>
          <w:jc w:val="center"/>
        </w:trPr>
        <w:tc>
          <w:tcPr>
            <w:tcW w:w="4743" w:type="dxa"/>
          </w:tcPr>
          <w:p w14:paraId="2062FB4D" w14:textId="5D4868E1" w:rsidR="006E6DE2" w:rsidRPr="0034111F" w:rsidRDefault="0011734D" w:rsidP="00040B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of  Students who passed </w:t>
            </w:r>
            <w:r w:rsidR="006E6DE2" w:rsidRPr="0034111F">
              <w:rPr>
                <w:rFonts w:cstheme="minorHAnsi"/>
                <w:sz w:val="20"/>
                <w:szCs w:val="20"/>
              </w:rPr>
              <w:t>English</w:t>
            </w:r>
            <w:r>
              <w:rPr>
                <w:rFonts w:cstheme="minorHAnsi"/>
                <w:sz w:val="20"/>
                <w:szCs w:val="20"/>
              </w:rPr>
              <w:t xml:space="preserve"> at Level  2</w:t>
            </w:r>
          </w:p>
        </w:tc>
        <w:tc>
          <w:tcPr>
            <w:tcW w:w="848" w:type="dxa"/>
          </w:tcPr>
          <w:p w14:paraId="104F6B1A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63%</w:t>
            </w:r>
          </w:p>
        </w:tc>
        <w:tc>
          <w:tcPr>
            <w:tcW w:w="849" w:type="dxa"/>
          </w:tcPr>
          <w:p w14:paraId="51CC8BC7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68%</w:t>
            </w:r>
          </w:p>
        </w:tc>
        <w:tc>
          <w:tcPr>
            <w:tcW w:w="848" w:type="dxa"/>
          </w:tcPr>
          <w:p w14:paraId="2F1B2823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65%</w:t>
            </w:r>
          </w:p>
        </w:tc>
        <w:tc>
          <w:tcPr>
            <w:tcW w:w="849" w:type="dxa"/>
          </w:tcPr>
          <w:p w14:paraId="3FDF8E32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75%</w:t>
            </w:r>
          </w:p>
        </w:tc>
        <w:tc>
          <w:tcPr>
            <w:tcW w:w="849" w:type="dxa"/>
            <w:shd w:val="clear" w:color="auto" w:fill="DEEAF6" w:themeFill="accent5" w:themeFillTint="33"/>
          </w:tcPr>
          <w:p w14:paraId="7E5EF8F0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83%</w:t>
            </w:r>
          </w:p>
        </w:tc>
      </w:tr>
    </w:tbl>
    <w:p w14:paraId="1DF1D864" w14:textId="5805A8D6" w:rsidR="006E6DE2" w:rsidRPr="0011734D" w:rsidRDefault="006E6DE2" w:rsidP="0011734D">
      <w:pPr>
        <w:pStyle w:val="ListParagraph"/>
        <w:spacing w:after="0"/>
        <w:rPr>
          <w:rFonts w:ascii="Calibri" w:hAnsi="Calibri" w:cs="Calibri"/>
          <w:b/>
          <w:bCs/>
          <w:color w:val="000000" w:themeColor="text1"/>
        </w:rPr>
      </w:pPr>
      <w:r w:rsidRPr="0011734D">
        <w:rPr>
          <w:rFonts w:ascii="Calibri" w:hAnsi="Calibri" w:cs="Calibri"/>
          <w:b/>
          <w:bCs/>
          <w:color w:val="000000" w:themeColor="text1"/>
        </w:rPr>
        <w:t>Year 12</w:t>
      </w:r>
      <w:r w:rsidR="0011734D" w:rsidRPr="0011734D">
        <w:rPr>
          <w:rFonts w:ascii="Calibri" w:hAnsi="Calibri" w:cs="Calibri"/>
          <w:b/>
          <w:bCs/>
          <w:color w:val="000000" w:themeColor="text1"/>
        </w:rPr>
        <w:t xml:space="preserve"> Statistics from 2016 to 2020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29"/>
        <w:gridCol w:w="837"/>
        <w:gridCol w:w="838"/>
        <w:gridCol w:w="837"/>
        <w:gridCol w:w="838"/>
        <w:gridCol w:w="838"/>
      </w:tblGrid>
      <w:tr w:rsidR="006E6DE2" w:rsidRPr="0034111F" w14:paraId="275286B5" w14:textId="77777777" w:rsidTr="00FA3A3C">
        <w:trPr>
          <w:jc w:val="center"/>
        </w:trPr>
        <w:tc>
          <w:tcPr>
            <w:tcW w:w="4729" w:type="dxa"/>
            <w:shd w:val="pct12" w:color="auto" w:fill="auto"/>
          </w:tcPr>
          <w:p w14:paraId="62073045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Category</w:t>
            </w:r>
          </w:p>
        </w:tc>
        <w:tc>
          <w:tcPr>
            <w:tcW w:w="837" w:type="dxa"/>
            <w:shd w:val="pct12" w:color="auto" w:fill="auto"/>
          </w:tcPr>
          <w:p w14:paraId="48D3ACE5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2016</w:t>
            </w:r>
          </w:p>
        </w:tc>
        <w:tc>
          <w:tcPr>
            <w:tcW w:w="838" w:type="dxa"/>
            <w:shd w:val="pct12" w:color="auto" w:fill="auto"/>
          </w:tcPr>
          <w:p w14:paraId="7B9CA142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2017</w:t>
            </w:r>
          </w:p>
        </w:tc>
        <w:tc>
          <w:tcPr>
            <w:tcW w:w="837" w:type="dxa"/>
            <w:shd w:val="pct12" w:color="auto" w:fill="auto"/>
          </w:tcPr>
          <w:p w14:paraId="42E35989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2018</w:t>
            </w:r>
          </w:p>
        </w:tc>
        <w:tc>
          <w:tcPr>
            <w:tcW w:w="838" w:type="dxa"/>
            <w:shd w:val="pct12" w:color="auto" w:fill="auto"/>
          </w:tcPr>
          <w:p w14:paraId="26EEC0A7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2019</w:t>
            </w:r>
          </w:p>
        </w:tc>
        <w:tc>
          <w:tcPr>
            <w:tcW w:w="838" w:type="dxa"/>
            <w:shd w:val="pct12" w:color="auto" w:fill="auto"/>
          </w:tcPr>
          <w:p w14:paraId="30617F04" w14:textId="77777777" w:rsidR="006E6DE2" w:rsidRPr="0034111F" w:rsidRDefault="006E6DE2" w:rsidP="00040B42">
            <w:pPr>
              <w:rPr>
                <w:rFonts w:cstheme="minorHAnsi"/>
                <w:b/>
                <w:sz w:val="20"/>
                <w:szCs w:val="20"/>
              </w:rPr>
            </w:pPr>
            <w:r w:rsidRPr="0034111F">
              <w:rPr>
                <w:rFonts w:cstheme="minorHAnsi"/>
                <w:b/>
                <w:sz w:val="20"/>
                <w:szCs w:val="20"/>
              </w:rPr>
              <w:t>2020</w:t>
            </w:r>
          </w:p>
        </w:tc>
      </w:tr>
      <w:tr w:rsidR="006E6DE2" w:rsidRPr="0034111F" w14:paraId="3BDB268E" w14:textId="77777777" w:rsidTr="00FA3A3C">
        <w:trPr>
          <w:jc w:val="center"/>
        </w:trPr>
        <w:tc>
          <w:tcPr>
            <w:tcW w:w="4729" w:type="dxa"/>
          </w:tcPr>
          <w:p w14:paraId="2406A7D2" w14:textId="7A20E4EB" w:rsidR="006E6DE2" w:rsidRPr="0034111F" w:rsidRDefault="0011734D" w:rsidP="00040B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of Students with </w:t>
            </w:r>
            <w:r w:rsidRPr="0034111F">
              <w:rPr>
                <w:rFonts w:cstheme="minorHAnsi"/>
                <w:sz w:val="20"/>
                <w:szCs w:val="20"/>
              </w:rPr>
              <w:t>5 or more Level 2 subjects</w:t>
            </w:r>
          </w:p>
        </w:tc>
        <w:tc>
          <w:tcPr>
            <w:tcW w:w="837" w:type="dxa"/>
          </w:tcPr>
          <w:p w14:paraId="2E60E381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68%</w:t>
            </w:r>
          </w:p>
        </w:tc>
        <w:tc>
          <w:tcPr>
            <w:tcW w:w="838" w:type="dxa"/>
          </w:tcPr>
          <w:p w14:paraId="560498E3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71%</w:t>
            </w:r>
          </w:p>
        </w:tc>
        <w:tc>
          <w:tcPr>
            <w:tcW w:w="837" w:type="dxa"/>
          </w:tcPr>
          <w:p w14:paraId="096A322E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72%</w:t>
            </w:r>
          </w:p>
        </w:tc>
        <w:tc>
          <w:tcPr>
            <w:tcW w:w="838" w:type="dxa"/>
          </w:tcPr>
          <w:p w14:paraId="4A13CFE6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68%</w:t>
            </w:r>
          </w:p>
        </w:tc>
        <w:tc>
          <w:tcPr>
            <w:tcW w:w="838" w:type="dxa"/>
            <w:shd w:val="clear" w:color="auto" w:fill="DEEAF6" w:themeFill="accent5" w:themeFillTint="33"/>
          </w:tcPr>
          <w:p w14:paraId="751B8571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75%</w:t>
            </w:r>
          </w:p>
        </w:tc>
      </w:tr>
      <w:tr w:rsidR="006E6DE2" w:rsidRPr="0034111F" w14:paraId="633FD143" w14:textId="77777777" w:rsidTr="00FA3A3C">
        <w:trPr>
          <w:jc w:val="center"/>
        </w:trPr>
        <w:tc>
          <w:tcPr>
            <w:tcW w:w="4729" w:type="dxa"/>
          </w:tcPr>
          <w:p w14:paraId="6162DBA4" w14:textId="5C5D15F9" w:rsidR="006E6DE2" w:rsidRPr="0034111F" w:rsidRDefault="0011734D" w:rsidP="00040B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of  Students with </w:t>
            </w:r>
            <w:r w:rsidRPr="0034111F">
              <w:rPr>
                <w:rFonts w:cstheme="minorHAnsi"/>
                <w:sz w:val="20"/>
                <w:szCs w:val="20"/>
              </w:rPr>
              <w:t>5 or more Level 2 subjects, including mathematics and English</w:t>
            </w:r>
          </w:p>
        </w:tc>
        <w:tc>
          <w:tcPr>
            <w:tcW w:w="837" w:type="dxa"/>
          </w:tcPr>
          <w:p w14:paraId="28911C6A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47%</w:t>
            </w:r>
          </w:p>
        </w:tc>
        <w:tc>
          <w:tcPr>
            <w:tcW w:w="838" w:type="dxa"/>
          </w:tcPr>
          <w:p w14:paraId="61FBCF52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51%</w:t>
            </w:r>
          </w:p>
        </w:tc>
        <w:tc>
          <w:tcPr>
            <w:tcW w:w="837" w:type="dxa"/>
          </w:tcPr>
          <w:p w14:paraId="144D5B34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54%</w:t>
            </w:r>
          </w:p>
        </w:tc>
        <w:tc>
          <w:tcPr>
            <w:tcW w:w="838" w:type="dxa"/>
          </w:tcPr>
          <w:p w14:paraId="76B08845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47%</w:t>
            </w:r>
          </w:p>
        </w:tc>
        <w:tc>
          <w:tcPr>
            <w:tcW w:w="838" w:type="dxa"/>
            <w:shd w:val="clear" w:color="auto" w:fill="DEEAF6" w:themeFill="accent5" w:themeFillTint="33"/>
          </w:tcPr>
          <w:p w14:paraId="6D68A99D" w14:textId="77777777" w:rsidR="006E6DE2" w:rsidRPr="0034111F" w:rsidRDefault="006E6DE2" w:rsidP="00040B42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52%</w:t>
            </w:r>
          </w:p>
        </w:tc>
      </w:tr>
      <w:tr w:rsidR="0011734D" w:rsidRPr="0034111F" w14:paraId="08A1D532" w14:textId="77777777" w:rsidTr="00FA3A3C">
        <w:trPr>
          <w:jc w:val="center"/>
        </w:trPr>
        <w:tc>
          <w:tcPr>
            <w:tcW w:w="4729" w:type="dxa"/>
          </w:tcPr>
          <w:p w14:paraId="224BE077" w14:textId="754E6A9E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of Students who passed </w:t>
            </w:r>
            <w:r w:rsidRPr="0034111F">
              <w:rPr>
                <w:rFonts w:cstheme="minorHAnsi"/>
                <w:sz w:val="20"/>
                <w:szCs w:val="20"/>
              </w:rPr>
              <w:t>mathematics</w:t>
            </w:r>
            <w:r>
              <w:rPr>
                <w:rFonts w:cstheme="minorHAnsi"/>
                <w:sz w:val="20"/>
                <w:szCs w:val="20"/>
              </w:rPr>
              <w:t xml:space="preserve"> at Level 2</w:t>
            </w:r>
          </w:p>
        </w:tc>
        <w:tc>
          <w:tcPr>
            <w:tcW w:w="837" w:type="dxa"/>
          </w:tcPr>
          <w:p w14:paraId="53EF0900" w14:textId="77777777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50%</w:t>
            </w:r>
          </w:p>
        </w:tc>
        <w:tc>
          <w:tcPr>
            <w:tcW w:w="838" w:type="dxa"/>
          </w:tcPr>
          <w:p w14:paraId="143921B0" w14:textId="77777777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53%</w:t>
            </w:r>
          </w:p>
        </w:tc>
        <w:tc>
          <w:tcPr>
            <w:tcW w:w="837" w:type="dxa"/>
          </w:tcPr>
          <w:p w14:paraId="6ECE2ADC" w14:textId="77777777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57%</w:t>
            </w:r>
          </w:p>
        </w:tc>
        <w:tc>
          <w:tcPr>
            <w:tcW w:w="838" w:type="dxa"/>
          </w:tcPr>
          <w:p w14:paraId="764F3686" w14:textId="77777777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49%</w:t>
            </w:r>
          </w:p>
        </w:tc>
        <w:tc>
          <w:tcPr>
            <w:tcW w:w="838" w:type="dxa"/>
            <w:shd w:val="clear" w:color="auto" w:fill="DEEAF6" w:themeFill="accent5" w:themeFillTint="33"/>
          </w:tcPr>
          <w:p w14:paraId="57EBB594" w14:textId="77777777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54%</w:t>
            </w:r>
          </w:p>
        </w:tc>
      </w:tr>
      <w:tr w:rsidR="0011734D" w:rsidRPr="0034111F" w14:paraId="5EE6F233" w14:textId="77777777" w:rsidTr="00FA3A3C">
        <w:trPr>
          <w:trHeight w:val="65"/>
          <w:jc w:val="center"/>
        </w:trPr>
        <w:tc>
          <w:tcPr>
            <w:tcW w:w="4729" w:type="dxa"/>
          </w:tcPr>
          <w:p w14:paraId="437C9E41" w14:textId="66B38DE8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% of  Students who passed </w:t>
            </w:r>
            <w:r w:rsidRPr="0034111F">
              <w:rPr>
                <w:rFonts w:cstheme="minorHAnsi"/>
                <w:sz w:val="20"/>
                <w:szCs w:val="20"/>
              </w:rPr>
              <w:t>English</w:t>
            </w:r>
            <w:r>
              <w:rPr>
                <w:rFonts w:cstheme="minorHAnsi"/>
                <w:sz w:val="20"/>
                <w:szCs w:val="20"/>
              </w:rPr>
              <w:t xml:space="preserve"> at Level  2</w:t>
            </w:r>
          </w:p>
        </w:tc>
        <w:tc>
          <w:tcPr>
            <w:tcW w:w="837" w:type="dxa"/>
          </w:tcPr>
          <w:p w14:paraId="1ECFFB35" w14:textId="77777777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70%</w:t>
            </w:r>
          </w:p>
        </w:tc>
        <w:tc>
          <w:tcPr>
            <w:tcW w:w="838" w:type="dxa"/>
          </w:tcPr>
          <w:p w14:paraId="2BE4E0B2" w14:textId="77777777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73%</w:t>
            </w:r>
          </w:p>
        </w:tc>
        <w:tc>
          <w:tcPr>
            <w:tcW w:w="837" w:type="dxa"/>
          </w:tcPr>
          <w:p w14:paraId="068CC83C" w14:textId="77777777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78%</w:t>
            </w:r>
          </w:p>
        </w:tc>
        <w:tc>
          <w:tcPr>
            <w:tcW w:w="838" w:type="dxa"/>
          </w:tcPr>
          <w:p w14:paraId="61EA68C8" w14:textId="77777777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74%</w:t>
            </w:r>
          </w:p>
        </w:tc>
        <w:tc>
          <w:tcPr>
            <w:tcW w:w="838" w:type="dxa"/>
            <w:shd w:val="clear" w:color="auto" w:fill="DEEAF6" w:themeFill="accent5" w:themeFillTint="33"/>
          </w:tcPr>
          <w:p w14:paraId="78C2A954" w14:textId="77777777" w:rsidR="0011734D" w:rsidRPr="0034111F" w:rsidRDefault="0011734D" w:rsidP="0011734D">
            <w:pPr>
              <w:rPr>
                <w:rFonts w:cstheme="minorHAnsi"/>
                <w:sz w:val="20"/>
                <w:szCs w:val="20"/>
              </w:rPr>
            </w:pPr>
            <w:r w:rsidRPr="0034111F">
              <w:rPr>
                <w:rFonts w:cstheme="minorHAnsi"/>
                <w:sz w:val="20"/>
                <w:szCs w:val="20"/>
              </w:rPr>
              <w:t>86%</w:t>
            </w:r>
          </w:p>
        </w:tc>
      </w:tr>
    </w:tbl>
    <w:p w14:paraId="1B241C72" w14:textId="77777777" w:rsidR="006E6DE2" w:rsidRDefault="006E6DE2" w:rsidP="006E6DE2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177D6CC6" w14:textId="77777777" w:rsidR="0029384E" w:rsidRDefault="0029384E" w:rsidP="009F3951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733905EB" w14:textId="029489F7" w:rsidR="00FA3A3C" w:rsidRDefault="006E6DE2" w:rsidP="009F3951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“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 xml:space="preserve">Our students have performed </w:t>
      </w:r>
      <w:r w:rsidR="0011734D" w:rsidRPr="00F8171C">
        <w:rPr>
          <w:rFonts w:ascii="Calibri" w:eastAsia="Times New Roman" w:hAnsi="Calibri" w:cs="Calibri"/>
          <w:color w:val="000000" w:themeColor="text1"/>
          <w:lang w:eastAsia="en-GB"/>
        </w:rPr>
        <w:t>exceptionally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 xml:space="preserve"> well given the challenges of the lockdown,</w:t>
      </w:r>
      <w:r w:rsidR="00223361">
        <w:rPr>
          <w:rFonts w:ascii="Calibri" w:eastAsia="Times New Roman" w:hAnsi="Calibri" w:cs="Calibri"/>
          <w:color w:val="000000" w:themeColor="text1"/>
          <w:lang w:eastAsia="en-GB"/>
        </w:rPr>
        <w:t xml:space="preserve"> including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11734D">
        <w:rPr>
          <w:rFonts w:ascii="Calibri" w:eastAsia="Times New Roman" w:hAnsi="Calibri" w:cs="Calibri"/>
          <w:color w:val="000000" w:themeColor="text1"/>
          <w:lang w:eastAsia="en-GB"/>
        </w:rPr>
        <w:t xml:space="preserve">the transition to </w:t>
      </w:r>
      <w:r w:rsidR="00223361">
        <w:rPr>
          <w:rFonts w:ascii="Calibri" w:eastAsia="Times New Roman" w:hAnsi="Calibri" w:cs="Calibri"/>
          <w:color w:val="000000" w:themeColor="text1"/>
          <w:lang w:eastAsia="en-GB"/>
        </w:rPr>
        <w:t xml:space="preserve">100% 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 xml:space="preserve">remote learning and </w:t>
      </w:r>
      <w:r w:rsidR="00B84248">
        <w:rPr>
          <w:rFonts w:ascii="Calibri" w:eastAsia="Times New Roman" w:hAnsi="Calibri" w:cs="Calibri"/>
          <w:color w:val="000000" w:themeColor="text1"/>
          <w:lang w:eastAsia="en-GB"/>
        </w:rPr>
        <w:t xml:space="preserve">the </w:t>
      </w:r>
      <w:r w:rsidR="0011734D">
        <w:rPr>
          <w:rFonts w:ascii="Calibri" w:eastAsia="Times New Roman" w:hAnsi="Calibri" w:cs="Calibri"/>
          <w:color w:val="000000" w:themeColor="text1"/>
          <w:lang w:eastAsia="en-GB"/>
        </w:rPr>
        <w:t>change to the exam schedule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 xml:space="preserve">. This speaks volumes for the level of support provided by </w:t>
      </w:r>
      <w:r w:rsidR="0011734D">
        <w:rPr>
          <w:rFonts w:ascii="Calibri" w:eastAsia="Times New Roman" w:hAnsi="Calibri" w:cs="Calibri"/>
          <w:color w:val="000000" w:themeColor="text1"/>
          <w:lang w:eastAsia="en-GB"/>
        </w:rPr>
        <w:t xml:space="preserve">our Government </w:t>
      </w:r>
      <w:r w:rsidR="0029384E">
        <w:rPr>
          <w:rFonts w:ascii="Calibri" w:eastAsia="Times New Roman" w:hAnsi="Calibri" w:cs="Calibri"/>
          <w:color w:val="000000" w:themeColor="text1"/>
          <w:lang w:eastAsia="en-GB"/>
        </w:rPr>
        <w:t>S</w:t>
      </w:r>
      <w:r w:rsidR="0011734D">
        <w:rPr>
          <w:rFonts w:ascii="Calibri" w:eastAsia="Times New Roman" w:hAnsi="Calibri" w:cs="Calibri"/>
          <w:color w:val="000000" w:themeColor="text1"/>
          <w:lang w:eastAsia="en-GB"/>
        </w:rPr>
        <w:t xml:space="preserve">chool </w:t>
      </w:r>
      <w:r w:rsidR="0058569F">
        <w:rPr>
          <w:rFonts w:ascii="Calibri" w:eastAsia="Times New Roman" w:hAnsi="Calibri" w:cs="Calibri"/>
          <w:color w:val="000000" w:themeColor="text1"/>
          <w:lang w:eastAsia="en-GB"/>
        </w:rPr>
        <w:t>e</w:t>
      </w:r>
      <w:r w:rsidR="0011734D">
        <w:rPr>
          <w:rFonts w:ascii="Calibri" w:eastAsia="Times New Roman" w:hAnsi="Calibri" w:cs="Calibri"/>
          <w:color w:val="000000" w:themeColor="text1"/>
          <w:lang w:eastAsia="en-GB"/>
        </w:rPr>
        <w:t>ducators</w:t>
      </w:r>
      <w:r w:rsidR="009F3951">
        <w:rPr>
          <w:rFonts w:ascii="Calibri" w:eastAsia="Times New Roman" w:hAnsi="Calibri" w:cs="Calibri"/>
          <w:color w:val="000000" w:themeColor="text1"/>
          <w:lang w:eastAsia="en-GB"/>
        </w:rPr>
        <w:t>, support staff</w:t>
      </w:r>
      <w:r w:rsidR="0011734D">
        <w:rPr>
          <w:rFonts w:ascii="Calibri" w:eastAsia="Times New Roman" w:hAnsi="Calibri" w:cs="Calibri"/>
          <w:color w:val="000000" w:themeColor="text1"/>
          <w:lang w:eastAsia="en-GB"/>
        </w:rPr>
        <w:t xml:space="preserve"> and of course, </w:t>
      </w:r>
      <w:r w:rsidR="00223361">
        <w:rPr>
          <w:rFonts w:ascii="Calibri" w:eastAsia="Times New Roman" w:hAnsi="Calibri" w:cs="Calibri"/>
          <w:color w:val="000000" w:themeColor="text1"/>
          <w:lang w:eastAsia="en-GB"/>
        </w:rPr>
        <w:t xml:space="preserve">their </w:t>
      </w:r>
      <w:r w:rsidR="0058569F">
        <w:rPr>
          <w:rFonts w:ascii="Calibri" w:eastAsia="Times New Roman" w:hAnsi="Calibri" w:cs="Calibri"/>
          <w:color w:val="000000" w:themeColor="text1"/>
          <w:lang w:eastAsia="en-GB"/>
        </w:rPr>
        <w:t>p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>arents</w:t>
      </w:r>
      <w:r w:rsidR="0011734D">
        <w:rPr>
          <w:rFonts w:ascii="Calibri" w:eastAsia="Times New Roman" w:hAnsi="Calibri" w:cs="Calibri"/>
          <w:color w:val="000000" w:themeColor="text1"/>
          <w:lang w:eastAsia="en-GB"/>
        </w:rPr>
        <w:t xml:space="preserve"> and </w:t>
      </w:r>
      <w:r w:rsidR="0058569F">
        <w:rPr>
          <w:rFonts w:ascii="Calibri" w:eastAsia="Times New Roman" w:hAnsi="Calibri" w:cs="Calibri"/>
          <w:color w:val="000000" w:themeColor="text1"/>
          <w:lang w:eastAsia="en-GB"/>
        </w:rPr>
        <w:t>g</w:t>
      </w:r>
      <w:r w:rsidR="0011734D">
        <w:rPr>
          <w:rFonts w:ascii="Calibri" w:eastAsia="Times New Roman" w:hAnsi="Calibri" w:cs="Calibri"/>
          <w:color w:val="000000" w:themeColor="text1"/>
          <w:lang w:eastAsia="en-GB"/>
        </w:rPr>
        <w:t>uardians. T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>he dedication that our students displayed in persevering through unchartered waters</w:t>
      </w:r>
      <w:r w:rsidR="0011734D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223361">
        <w:rPr>
          <w:rFonts w:ascii="Calibri" w:eastAsia="Times New Roman" w:hAnsi="Calibri" w:cs="Calibri"/>
          <w:color w:val="000000" w:themeColor="text1"/>
          <w:lang w:eastAsia="en-GB"/>
        </w:rPr>
        <w:t>cannot be understated. The resilience and tenacity of our valiant students should be a source of pride for every Caymanian</w:t>
      </w:r>
      <w:r w:rsidR="00851A68">
        <w:rPr>
          <w:rFonts w:ascii="Calibri" w:eastAsia="Times New Roman" w:hAnsi="Calibri" w:cs="Calibri"/>
          <w:color w:val="000000" w:themeColor="text1"/>
          <w:lang w:eastAsia="en-GB"/>
        </w:rPr>
        <w:t>,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” </w:t>
      </w:r>
      <w:r w:rsidR="0011734D">
        <w:rPr>
          <w:rFonts w:ascii="Calibri" w:eastAsia="Times New Roman" w:hAnsi="Calibri" w:cs="Calibri"/>
          <w:color w:val="000000" w:themeColor="text1"/>
          <w:lang w:eastAsia="en-GB"/>
        </w:rPr>
        <w:t>declared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the Minister for Education, Hon</w:t>
      </w:r>
      <w:r w:rsidR="00223361">
        <w:rPr>
          <w:rFonts w:ascii="Calibri" w:eastAsia="Times New Roman" w:hAnsi="Calibri" w:cs="Calibri"/>
          <w:color w:val="000000" w:themeColor="text1"/>
          <w:lang w:eastAsia="en-GB"/>
        </w:rPr>
        <w:t>ourable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Juliana O’Connor-Connolly.</w:t>
      </w:r>
    </w:p>
    <w:p w14:paraId="3D41061E" w14:textId="77777777" w:rsidR="0029384E" w:rsidRDefault="0029384E" w:rsidP="009F3951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05AF3244" w14:textId="6FBBA823" w:rsidR="009F3951" w:rsidRPr="00FA3A3C" w:rsidRDefault="00402CD2" w:rsidP="009F3951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lastRenderedPageBreak/>
        <w:t>I</w:t>
      </w:r>
      <w:r w:rsidR="001205D0" w:rsidRPr="00F8171C">
        <w:rPr>
          <w:rFonts w:ascii="Calibri" w:eastAsia="Times New Roman" w:hAnsi="Calibri" w:cs="Calibri"/>
          <w:color w:val="000000" w:themeColor="text1"/>
          <w:lang w:eastAsia="en-GB"/>
        </w:rPr>
        <w:t>n</w:t>
      </w:r>
      <w:r w:rsidR="00FA3A3C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1205D0" w:rsidRPr="00F8171C">
        <w:rPr>
          <w:rFonts w:ascii="Calibri" w:eastAsia="Times New Roman" w:hAnsi="Calibri" w:cs="Calibri"/>
          <w:color w:val="000000" w:themeColor="text1"/>
          <w:lang w:eastAsia="en-GB"/>
        </w:rPr>
        <w:t>the</w:t>
      </w:r>
      <w:r w:rsidR="00FA3A3C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>
        <w:rPr>
          <w:rFonts w:ascii="Calibri" w:eastAsia="Times New Roman" w:hAnsi="Calibri" w:cs="Calibri"/>
          <w:color w:val="000000" w:themeColor="text1"/>
          <w:lang w:eastAsia="en-GB"/>
        </w:rPr>
        <w:t>c</w:t>
      </w:r>
      <w:r w:rsidR="001205D0" w:rsidRPr="00F8171C">
        <w:rPr>
          <w:rFonts w:ascii="Calibri" w:eastAsia="Times New Roman" w:hAnsi="Calibri" w:cs="Calibri"/>
          <w:color w:val="000000" w:themeColor="text1"/>
          <w:lang w:eastAsia="en-GB"/>
        </w:rPr>
        <w:t>ore</w:t>
      </w:r>
      <w:r w:rsidR="002B6BB8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1205D0" w:rsidRPr="00F8171C">
        <w:rPr>
          <w:rFonts w:ascii="Calibri" w:eastAsia="Times New Roman" w:hAnsi="Calibri" w:cs="Calibri"/>
          <w:color w:val="000000" w:themeColor="text1"/>
          <w:lang w:eastAsia="en-GB"/>
        </w:rPr>
        <w:t xml:space="preserve">curriculum 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subject </w:t>
      </w:r>
      <w:r w:rsidR="001205D0" w:rsidRPr="00F8171C">
        <w:rPr>
          <w:rFonts w:ascii="Calibri" w:eastAsia="Times New Roman" w:hAnsi="Calibri" w:cs="Calibri"/>
          <w:color w:val="000000" w:themeColor="text1"/>
          <w:lang w:eastAsia="en-GB"/>
        </w:rPr>
        <w:t>areas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of English, math</w:t>
      </w:r>
      <w:r w:rsidR="00FA3A3C">
        <w:rPr>
          <w:rFonts w:ascii="Calibri" w:eastAsia="Times New Roman" w:hAnsi="Calibri" w:cs="Calibri"/>
          <w:color w:val="000000" w:themeColor="text1"/>
          <w:lang w:eastAsia="en-GB"/>
        </w:rPr>
        <w:t>ematics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and science, growth has been maintained over time. P</w:t>
      </w:r>
      <w:r w:rsidR="001205D0" w:rsidRPr="00F8171C">
        <w:rPr>
          <w:rFonts w:ascii="Calibri" w:eastAsia="Times New Roman" w:hAnsi="Calibri" w:cs="Calibri"/>
          <w:color w:val="000000" w:themeColor="text1"/>
          <w:lang w:eastAsia="en-GB"/>
        </w:rPr>
        <w:t>rovisional results 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>also</w:t>
      </w:r>
      <w:r w:rsidR="00FA3A3C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1205D0" w:rsidRPr="00F8171C">
        <w:rPr>
          <w:rFonts w:ascii="Calibri" w:eastAsia="Times New Roman" w:hAnsi="Calibri" w:cs="Calibri"/>
          <w:color w:val="000000" w:themeColor="text1"/>
          <w:lang w:eastAsia="en-GB"/>
        </w:rPr>
        <w:t>indicate that the number of students achieving a Level 2 qualification in English reached an all-time high of 86.4%, up by 8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>%</w:t>
      </w:r>
      <w:r w:rsidR="001205D0" w:rsidRPr="00F8171C">
        <w:rPr>
          <w:rFonts w:ascii="Calibri" w:eastAsia="Times New Roman" w:hAnsi="Calibri" w:cs="Calibri"/>
          <w:color w:val="000000" w:themeColor="text1"/>
          <w:lang w:eastAsia="en-GB"/>
        </w:rPr>
        <w:t xml:space="preserve"> over the previous </w:t>
      </w:r>
      <w:r w:rsidR="00102620">
        <w:rPr>
          <w:rFonts w:ascii="Calibri" w:eastAsia="Times New Roman" w:hAnsi="Calibri" w:cs="Calibri"/>
          <w:color w:val="000000" w:themeColor="text1"/>
          <w:lang w:eastAsia="en-GB"/>
        </w:rPr>
        <w:t>high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 xml:space="preserve"> of </w:t>
      </w:r>
      <w:r w:rsidR="001205D0" w:rsidRPr="00F8171C">
        <w:rPr>
          <w:rFonts w:ascii="Calibri" w:eastAsia="Times New Roman" w:hAnsi="Calibri" w:cs="Calibri"/>
          <w:color w:val="000000" w:themeColor="text1"/>
          <w:lang w:eastAsia="en-GB"/>
        </w:rPr>
        <w:t>78%</w:t>
      </w:r>
      <w:r w:rsidR="00102620">
        <w:rPr>
          <w:rFonts w:ascii="Calibri" w:eastAsia="Times New Roman" w:hAnsi="Calibri" w:cs="Calibri"/>
          <w:color w:val="000000" w:themeColor="text1"/>
          <w:lang w:eastAsia="en-GB"/>
        </w:rPr>
        <w:t xml:space="preserve"> in 2018</w:t>
      </w:r>
      <w:r w:rsidR="001205D0" w:rsidRPr="00F8171C">
        <w:rPr>
          <w:rFonts w:ascii="Calibri" w:eastAsia="Times New Roman" w:hAnsi="Calibri" w:cs="Calibri"/>
          <w:color w:val="000000" w:themeColor="text1"/>
          <w:lang w:eastAsia="en-GB"/>
        </w:rPr>
        <w:t>.  </w:t>
      </w:r>
      <w:r w:rsidR="009F3951">
        <w:t xml:space="preserve">Performance in mathematics while continuing to be uneven, also realized modest gains </w:t>
      </w:r>
      <w:r w:rsidR="00851A68">
        <w:t xml:space="preserve">reaching 54% </w:t>
      </w:r>
      <w:r w:rsidR="009F3951">
        <w:t xml:space="preserve">over the 2019 figures </w:t>
      </w:r>
      <w:r w:rsidR="00420679">
        <w:t xml:space="preserve">of </w:t>
      </w:r>
      <w:r w:rsidR="00102620">
        <w:t>49</w:t>
      </w:r>
      <w:r w:rsidR="009F3951">
        <w:t>%</w:t>
      </w:r>
      <w:r w:rsidR="00420679">
        <w:t>.</w:t>
      </w:r>
      <w:r w:rsidR="009F3951">
        <w:t xml:space="preserve">  </w:t>
      </w:r>
      <w:r w:rsidR="00FA3A3C">
        <w:t>T</w:t>
      </w:r>
      <w:r w:rsidR="009F3951">
        <w:t>he number of student</w:t>
      </w:r>
      <w:r w:rsidR="00040B42">
        <w:t>s</w:t>
      </w:r>
      <w:r w:rsidR="009F3951">
        <w:t xml:space="preserve"> achieving at least one science subject at </w:t>
      </w:r>
      <w:r w:rsidR="00040B42">
        <w:t>L</w:t>
      </w:r>
      <w:r w:rsidR="009F3951">
        <w:t>evel 2 reached an all-time high</w:t>
      </w:r>
      <w:r w:rsidR="00FA3A3C">
        <w:t xml:space="preserve"> of</w:t>
      </w:r>
      <w:r w:rsidR="009F3951">
        <w:t xml:space="preserve"> 71%. </w:t>
      </w:r>
      <w:r w:rsidR="00420679">
        <w:t xml:space="preserve">It should be noted </w:t>
      </w:r>
      <w:r w:rsidR="00851A68">
        <w:t>that there was a dip in 2019 performance of</w:t>
      </w:r>
      <w:r w:rsidR="00420679">
        <w:t xml:space="preserve"> 58% but </w:t>
      </w:r>
      <w:r w:rsidR="00851A68">
        <w:t xml:space="preserve">students </w:t>
      </w:r>
      <w:r w:rsidR="00420679">
        <w:t xml:space="preserve">made a comeback of a </w:t>
      </w:r>
      <w:r w:rsidR="00DF0937">
        <w:t>13% increase in 2020 and this also</w:t>
      </w:r>
      <w:r w:rsidR="009F3951">
        <w:t xml:space="preserve"> represents a 4</w:t>
      </w:r>
      <w:r w:rsidR="00040B42">
        <w:t>%</w:t>
      </w:r>
      <w:r w:rsidR="009F3951">
        <w:t xml:space="preserve"> increase over the previous high </w:t>
      </w:r>
      <w:r w:rsidR="00040B42">
        <w:t xml:space="preserve">of 67% </w:t>
      </w:r>
      <w:r w:rsidR="009F3951">
        <w:t>obtained in 2018.</w:t>
      </w:r>
      <w:bookmarkStart w:id="0" w:name="_GoBack"/>
      <w:bookmarkEnd w:id="0"/>
    </w:p>
    <w:p w14:paraId="51226D3B" w14:textId="77777777" w:rsidR="001205D0" w:rsidRDefault="001205D0" w:rsidP="001205D0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1A4C61CA" w14:textId="2F5ABA6F" w:rsidR="001205D0" w:rsidRPr="00F8171C" w:rsidRDefault="001205D0" w:rsidP="00040B42">
      <w:pPr>
        <w:jc w:val="both"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  <w:r w:rsidRPr="00F8171C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Performances in the specific </w:t>
      </w:r>
      <w:r w:rsidRPr="00040B42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core </w:t>
      </w:r>
      <w:r w:rsidRPr="00F8171C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curriculum areas </w:t>
      </w:r>
      <w:r w:rsidR="00FA3A3C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for Yr 2020 </w:t>
      </w:r>
      <w:r w:rsidRPr="00F8171C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are as follows:</w:t>
      </w: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0"/>
        <w:gridCol w:w="1010"/>
        <w:gridCol w:w="1675"/>
        <w:gridCol w:w="1397"/>
      </w:tblGrid>
      <w:tr w:rsidR="001205D0" w:rsidRPr="00C64090" w14:paraId="029FBF33" w14:textId="77777777" w:rsidTr="00FA3A3C">
        <w:tc>
          <w:tcPr>
            <w:tcW w:w="4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14:paraId="7F502FF0" w14:textId="77777777" w:rsidR="001205D0" w:rsidRPr="00B84248" w:rsidRDefault="001205D0" w:rsidP="00040B4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B8424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Subject Area Exam</w:t>
            </w:r>
          </w:p>
        </w:tc>
        <w:tc>
          <w:tcPr>
            <w:tcW w:w="1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BF4D0" w14:textId="77777777" w:rsidR="001205D0" w:rsidRPr="00F8171C" w:rsidRDefault="001205D0" w:rsidP="00040B4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F8171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English</w:t>
            </w:r>
          </w:p>
        </w:tc>
        <w:tc>
          <w:tcPr>
            <w:tcW w:w="1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B9551" w14:textId="53DF3FCD" w:rsidR="001205D0" w:rsidRPr="00F8171C" w:rsidRDefault="001205D0" w:rsidP="00040B4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F8171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Math</w:t>
            </w:r>
            <w:r w:rsidR="00FA3A3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ematics</w:t>
            </w:r>
          </w:p>
        </w:tc>
        <w:tc>
          <w:tcPr>
            <w:tcW w:w="13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pct12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C48C0" w14:textId="77777777" w:rsidR="001205D0" w:rsidRPr="00F8171C" w:rsidRDefault="001205D0" w:rsidP="00040B42">
            <w:pPr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</w:pPr>
            <w:r w:rsidRPr="00F8171C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en-GB"/>
              </w:rPr>
              <w:t>Science</w:t>
            </w:r>
          </w:p>
        </w:tc>
      </w:tr>
      <w:tr w:rsidR="001205D0" w:rsidRPr="00C64090" w14:paraId="33333695" w14:textId="77777777" w:rsidTr="00FA3A3C">
        <w:tc>
          <w:tcPr>
            <w:tcW w:w="4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76CC03" w14:textId="19D911A2" w:rsidR="001205D0" w:rsidRPr="00F8171C" w:rsidRDefault="001205D0" w:rsidP="00040B42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% of </w:t>
            </w:r>
            <w:r w:rsidR="00C97BD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S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tudents who undertook the subject </w:t>
            </w:r>
            <w:r w:rsidR="00C97BD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area 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exam and achieved a Grade </w:t>
            </w:r>
            <w:r w:rsidR="00C97BD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,</w:t>
            </w:r>
            <w:r w:rsidR="00C97BD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II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or </w:t>
            </w:r>
            <w:r w:rsidR="00C97BD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II</w:t>
            </w:r>
            <w:r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(Level 2</w:t>
            </w:r>
            <w:r w:rsidR="00C97BDA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)</w:t>
            </w:r>
          </w:p>
        </w:tc>
        <w:tc>
          <w:tcPr>
            <w:tcW w:w="10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D69AD" w14:textId="77777777" w:rsidR="001205D0" w:rsidRPr="00F8171C" w:rsidRDefault="001205D0" w:rsidP="00040B42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F817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86%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4C19D7" w14:textId="77777777" w:rsidR="001205D0" w:rsidRPr="00F8171C" w:rsidRDefault="001205D0" w:rsidP="00040B42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F817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54%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84106" w14:textId="77777777" w:rsidR="001205D0" w:rsidRPr="00F8171C" w:rsidRDefault="001205D0" w:rsidP="00040B42">
            <w:pPr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  <w:r w:rsidRPr="00F8171C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>71%</w:t>
            </w:r>
          </w:p>
        </w:tc>
      </w:tr>
    </w:tbl>
    <w:p w14:paraId="413EB7AB" w14:textId="77777777" w:rsidR="001205D0" w:rsidRDefault="001205D0" w:rsidP="0011734D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681FEF17" w14:textId="4EABC2B9" w:rsidR="00942FF7" w:rsidRDefault="0067610C" w:rsidP="00942FF7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 w:rsidRPr="00402CD2">
        <w:rPr>
          <w:rFonts w:ascii="Calibri" w:eastAsia="Times New Roman" w:hAnsi="Calibri" w:cs="Calibri"/>
          <w:color w:val="000000" w:themeColor="text1"/>
          <w:lang w:eastAsia="en-GB"/>
        </w:rPr>
        <w:t>“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>Overall, we are showing modest gains from year</w:t>
      </w:r>
      <w:r>
        <w:rPr>
          <w:rFonts w:ascii="Calibri" w:eastAsia="Times New Roman" w:hAnsi="Calibri" w:cs="Calibri"/>
          <w:color w:val="000000" w:themeColor="text1"/>
          <w:lang w:eastAsia="en-GB"/>
        </w:rPr>
        <w:t>-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>to</w:t>
      </w:r>
      <w:r w:rsidR="00FA3A3C">
        <w:rPr>
          <w:rFonts w:ascii="Calibri" w:eastAsia="Times New Roman" w:hAnsi="Calibri" w:cs="Calibri"/>
          <w:color w:val="000000" w:themeColor="text1"/>
          <w:lang w:eastAsia="en-GB"/>
        </w:rPr>
        <w:t>-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>year</w:t>
      </w:r>
      <w:r w:rsidR="00FA3A3C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>attributed to strategies and interventions that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have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 xml:space="preserve"> been implemented</w:t>
      </w:r>
      <w:r>
        <w:rPr>
          <w:rFonts w:ascii="Calibri" w:eastAsia="Times New Roman" w:hAnsi="Calibri" w:cs="Calibri"/>
          <w:color w:val="000000" w:themeColor="text1"/>
          <w:lang w:eastAsia="en-GB"/>
        </w:rPr>
        <w:t>,”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 xml:space="preserve"> reported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Acting Director of DES, Ms. Tammy Banks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>-</w:t>
      </w:r>
      <w:r>
        <w:rPr>
          <w:rFonts w:ascii="Calibri" w:eastAsia="Times New Roman" w:hAnsi="Calibri" w:cs="Calibri"/>
          <w:color w:val="000000" w:themeColor="text1"/>
          <w:lang w:eastAsia="en-GB"/>
        </w:rPr>
        <w:t>DaCosta.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 xml:space="preserve"> “S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uccess of these strategies and interventions 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 xml:space="preserve">is proven based on other clear </w:t>
      </w:r>
      <w:r>
        <w:rPr>
          <w:rFonts w:ascii="Calibri" w:eastAsia="Times New Roman" w:hAnsi="Calibri" w:cs="Calibri"/>
          <w:color w:val="000000" w:themeColor="text1"/>
          <w:lang w:eastAsia="en-GB"/>
        </w:rPr>
        <w:t>indicat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 xml:space="preserve">ors.  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>This cohort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>’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 xml:space="preserve">s 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 xml:space="preserve">2019 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>performance in English was 75.3%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>,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 xml:space="preserve"> which is slightly higher than 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 xml:space="preserve">the student </w:t>
      </w:r>
      <w:r w:rsidRPr="00F8171C">
        <w:rPr>
          <w:rFonts w:ascii="Calibri" w:eastAsia="Times New Roman" w:hAnsi="Calibri" w:cs="Calibri"/>
          <w:color w:val="000000" w:themeColor="text1"/>
          <w:lang w:eastAsia="en-GB"/>
        </w:rPr>
        <w:t>performance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 xml:space="preserve"> statistics</w:t>
      </w:r>
      <w:r w:rsidR="00FA3A3C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7F685F">
        <w:rPr>
          <w:rFonts w:ascii="Calibri" w:eastAsia="Times New Roman" w:hAnsi="Calibri" w:cs="Calibri"/>
          <w:color w:val="000000" w:themeColor="text1"/>
          <w:lang w:eastAsia="en-GB"/>
        </w:rPr>
        <w:t xml:space="preserve">in </w:t>
      </w:r>
      <w:r w:rsidR="00B80E41">
        <w:rPr>
          <w:rFonts w:ascii="Calibri" w:eastAsia="Times New Roman" w:hAnsi="Calibri" w:cs="Calibri"/>
          <w:color w:val="000000" w:themeColor="text1"/>
          <w:lang w:eastAsia="en-GB"/>
        </w:rPr>
        <w:t>England</w:t>
      </w:r>
      <w:r w:rsidR="007F685F">
        <w:rPr>
          <w:rFonts w:ascii="Calibri" w:eastAsia="Times New Roman" w:hAnsi="Calibri" w:cs="Calibri"/>
          <w:color w:val="000000" w:themeColor="text1"/>
          <w:lang w:eastAsia="en-GB"/>
        </w:rPr>
        <w:t xml:space="preserve"> which was at 61.8% in 2019.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 xml:space="preserve"> Additionally, we </w:t>
      </w:r>
      <w:r w:rsidR="00402CD2" w:rsidRPr="00F8171C">
        <w:rPr>
          <w:rFonts w:ascii="Calibri" w:eastAsia="Times New Roman" w:hAnsi="Calibri" w:cs="Calibri"/>
          <w:color w:val="000000" w:themeColor="text1"/>
          <w:lang w:eastAsia="en-GB"/>
        </w:rPr>
        <w:t>have three students</w:t>
      </w:r>
      <w:r w:rsidRPr="0067610C">
        <w:rPr>
          <w:rFonts w:ascii="Calibri" w:eastAsia="Times New Roman" w:hAnsi="Calibri" w:cs="Calibri"/>
          <w:color w:val="000000" w:themeColor="text1"/>
          <w:lang w:eastAsia="en-GB"/>
        </w:rPr>
        <w:t xml:space="preserve"> from the Clifton Hunter High School who </w:t>
      </w:r>
      <w:r w:rsidR="00402CD2" w:rsidRPr="00F8171C">
        <w:rPr>
          <w:rFonts w:ascii="Calibri" w:eastAsia="Times New Roman" w:hAnsi="Calibri" w:cs="Calibri"/>
          <w:color w:val="000000" w:themeColor="text1"/>
          <w:lang w:eastAsia="en-GB"/>
        </w:rPr>
        <w:t xml:space="preserve">achieved Top 10 Merit status </w:t>
      </w:r>
      <w:r w:rsidRPr="0067610C">
        <w:rPr>
          <w:rFonts w:ascii="Calibri" w:eastAsia="Times New Roman" w:hAnsi="Calibri" w:cs="Calibri"/>
          <w:color w:val="000000" w:themeColor="text1"/>
          <w:lang w:eastAsia="en-GB"/>
        </w:rPr>
        <w:t>r</w:t>
      </w:r>
      <w:r w:rsidR="00402CD2" w:rsidRPr="00F8171C">
        <w:rPr>
          <w:rFonts w:ascii="Calibri" w:eastAsia="Times New Roman" w:hAnsi="Calibri" w:cs="Calibri"/>
          <w:color w:val="000000" w:themeColor="text1"/>
          <w:lang w:eastAsia="en-GB"/>
        </w:rPr>
        <w:t>egionally in the CSEC May</w:t>
      </w:r>
      <w:r w:rsidRPr="0067610C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402CD2" w:rsidRPr="00F8171C">
        <w:rPr>
          <w:rFonts w:ascii="Calibri" w:eastAsia="Times New Roman" w:hAnsi="Calibri" w:cs="Calibri"/>
          <w:color w:val="000000" w:themeColor="text1"/>
          <w:lang w:eastAsia="en-GB"/>
        </w:rPr>
        <w:t>-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402CD2" w:rsidRPr="00F8171C">
        <w:rPr>
          <w:rFonts w:ascii="Calibri" w:eastAsia="Times New Roman" w:hAnsi="Calibri" w:cs="Calibri"/>
          <w:color w:val="000000" w:themeColor="text1"/>
          <w:lang w:eastAsia="en-GB"/>
        </w:rPr>
        <w:t>June 2019 examination series</w:t>
      </w:r>
      <w:r w:rsidRPr="0067610C">
        <w:rPr>
          <w:rFonts w:ascii="Calibri" w:eastAsia="Times New Roman" w:hAnsi="Calibri" w:cs="Calibri"/>
          <w:color w:val="000000" w:themeColor="text1"/>
          <w:lang w:eastAsia="en-GB"/>
        </w:rPr>
        <w:t>.</w:t>
      </w:r>
      <w:r w:rsidR="00976891">
        <w:rPr>
          <w:rFonts w:ascii="Calibri" w:eastAsia="Times New Roman" w:hAnsi="Calibri" w:cs="Calibri"/>
          <w:color w:val="000000" w:themeColor="text1"/>
          <w:lang w:eastAsia="en-GB"/>
        </w:rPr>
        <w:t xml:space="preserve"> Diamond Chambers ranked 9th in </w:t>
      </w:r>
      <w:r w:rsidR="00C97BDA">
        <w:rPr>
          <w:rFonts w:ascii="Calibri" w:eastAsia="Times New Roman" w:hAnsi="Calibri" w:cs="Calibri"/>
          <w:color w:val="000000" w:themeColor="text1"/>
          <w:lang w:eastAsia="en-GB"/>
        </w:rPr>
        <w:t xml:space="preserve">the </w:t>
      </w:r>
      <w:r w:rsidR="00976891">
        <w:rPr>
          <w:rFonts w:ascii="Calibri" w:eastAsia="Times New Roman" w:hAnsi="Calibri" w:cs="Calibri"/>
          <w:color w:val="000000" w:themeColor="text1"/>
          <w:lang w:eastAsia="en-GB"/>
        </w:rPr>
        <w:t xml:space="preserve">region </w:t>
      </w:r>
      <w:r w:rsidR="00C97BDA">
        <w:rPr>
          <w:rFonts w:ascii="Calibri" w:eastAsia="Times New Roman" w:hAnsi="Calibri" w:cs="Calibri"/>
          <w:color w:val="000000" w:themeColor="text1"/>
          <w:lang w:eastAsia="en-GB"/>
        </w:rPr>
        <w:t>in</w:t>
      </w:r>
      <w:r w:rsidR="00976891">
        <w:rPr>
          <w:rFonts w:ascii="Calibri" w:eastAsia="Times New Roman" w:hAnsi="Calibri" w:cs="Calibri"/>
          <w:color w:val="000000" w:themeColor="text1"/>
          <w:lang w:eastAsia="en-GB"/>
        </w:rPr>
        <w:t xml:space="preserve"> Human and Social Biology and also</w:t>
      </w:r>
      <w:r w:rsidR="00C97BDA" w:rsidRPr="00C97BDA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C97BDA">
        <w:rPr>
          <w:rFonts w:ascii="Calibri" w:eastAsia="Times New Roman" w:hAnsi="Calibri" w:cs="Calibri"/>
          <w:color w:val="000000" w:themeColor="text1"/>
          <w:lang w:eastAsia="en-GB"/>
        </w:rPr>
        <w:t>tied with Joshua Peart</w:t>
      </w:r>
      <w:r w:rsidR="00976891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C97BDA">
        <w:rPr>
          <w:rFonts w:ascii="Calibri" w:eastAsia="Times New Roman" w:hAnsi="Calibri" w:cs="Calibri"/>
          <w:color w:val="000000" w:themeColor="text1"/>
          <w:lang w:eastAsia="en-GB"/>
        </w:rPr>
        <w:t xml:space="preserve">for the 7th </w:t>
      </w:r>
      <w:r w:rsidR="00237211">
        <w:rPr>
          <w:rFonts w:ascii="Calibri" w:eastAsia="Times New Roman" w:hAnsi="Calibri" w:cs="Calibri"/>
          <w:color w:val="000000" w:themeColor="text1"/>
          <w:lang w:eastAsia="en-GB"/>
        </w:rPr>
        <w:t xml:space="preserve">place </w:t>
      </w:r>
      <w:r w:rsidR="00976891">
        <w:rPr>
          <w:rFonts w:ascii="Calibri" w:eastAsia="Times New Roman" w:hAnsi="Calibri" w:cs="Calibri"/>
          <w:color w:val="000000" w:themeColor="text1"/>
          <w:lang w:eastAsia="en-GB"/>
        </w:rPr>
        <w:t xml:space="preserve">rank </w:t>
      </w:r>
      <w:r w:rsidR="00C97BDA">
        <w:rPr>
          <w:rFonts w:ascii="Calibri" w:eastAsia="Times New Roman" w:hAnsi="Calibri" w:cs="Calibri"/>
          <w:color w:val="000000" w:themeColor="text1"/>
          <w:lang w:eastAsia="en-GB"/>
        </w:rPr>
        <w:t>in</w:t>
      </w:r>
      <w:r w:rsidR="00976891">
        <w:rPr>
          <w:rFonts w:ascii="Calibri" w:eastAsia="Times New Roman" w:hAnsi="Calibri" w:cs="Calibri"/>
          <w:color w:val="000000" w:themeColor="text1"/>
          <w:lang w:eastAsia="en-GB"/>
        </w:rPr>
        <w:t xml:space="preserve"> Integrated Science. Aaliyah Powell </w:t>
      </w:r>
      <w:r w:rsidR="00697689">
        <w:rPr>
          <w:rFonts w:ascii="Calibri" w:eastAsia="Times New Roman" w:hAnsi="Calibri" w:cs="Calibri"/>
          <w:color w:val="000000" w:themeColor="text1"/>
          <w:lang w:eastAsia="en-GB"/>
        </w:rPr>
        <w:t xml:space="preserve">who </w:t>
      </w:r>
      <w:r w:rsidR="00420679">
        <w:rPr>
          <w:rFonts w:ascii="Calibri" w:eastAsia="Times New Roman" w:hAnsi="Calibri" w:cs="Calibri"/>
          <w:color w:val="000000" w:themeColor="text1"/>
          <w:lang w:eastAsia="en-GB"/>
        </w:rPr>
        <w:t xml:space="preserve">was an early entry in Year 10 </w:t>
      </w:r>
      <w:r w:rsidR="00697689">
        <w:rPr>
          <w:rFonts w:ascii="Calibri" w:eastAsia="Times New Roman" w:hAnsi="Calibri" w:cs="Calibri"/>
          <w:color w:val="000000" w:themeColor="text1"/>
          <w:lang w:eastAsia="en-GB"/>
        </w:rPr>
        <w:t xml:space="preserve">, </w:t>
      </w:r>
      <w:r w:rsidR="00976891">
        <w:rPr>
          <w:rFonts w:ascii="Calibri" w:eastAsia="Times New Roman" w:hAnsi="Calibri" w:cs="Calibri"/>
          <w:color w:val="000000" w:themeColor="text1"/>
          <w:lang w:eastAsia="en-GB"/>
        </w:rPr>
        <w:t xml:space="preserve">ranked 9th </w:t>
      </w:r>
      <w:r w:rsidR="00C97BDA">
        <w:rPr>
          <w:rFonts w:ascii="Calibri" w:eastAsia="Times New Roman" w:hAnsi="Calibri" w:cs="Calibri"/>
          <w:color w:val="000000" w:themeColor="text1"/>
          <w:lang w:eastAsia="en-GB"/>
        </w:rPr>
        <w:t>in</w:t>
      </w:r>
      <w:r w:rsidR="00976891">
        <w:rPr>
          <w:rFonts w:ascii="Calibri" w:eastAsia="Times New Roman" w:hAnsi="Calibri" w:cs="Calibri"/>
          <w:color w:val="000000" w:themeColor="text1"/>
          <w:lang w:eastAsia="en-GB"/>
        </w:rPr>
        <w:t xml:space="preserve"> Electronic Document Preparation.</w:t>
      </w:r>
      <w:r w:rsidR="00912F1C">
        <w:rPr>
          <w:rFonts w:ascii="Calibri" w:eastAsia="Times New Roman" w:hAnsi="Calibri" w:cs="Calibri"/>
          <w:color w:val="000000" w:themeColor="text1"/>
          <w:lang w:eastAsia="en-GB"/>
        </w:rPr>
        <w:t>” Ms. Banks-DaCosta added.</w:t>
      </w:r>
      <w:r w:rsidR="00942FF7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</w:p>
    <w:p w14:paraId="02997E26" w14:textId="77777777" w:rsidR="00942FF7" w:rsidRDefault="00942FF7" w:rsidP="00942FF7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55064E9A" w14:textId="04A9F92D" w:rsidR="00912F1C" w:rsidRDefault="00B84248" w:rsidP="00942FF7">
      <w:pPr>
        <w:jc w:val="both"/>
        <w:rPr>
          <w:rFonts w:ascii="Calibri" w:eastAsia="Times New Roman" w:hAnsi="Calibri" w:cs="Calibri"/>
          <w:color w:val="000000" w:themeColor="text1"/>
          <w:lang w:eastAsia="en-GB"/>
        </w:rPr>
      </w:pPr>
      <w:r>
        <w:rPr>
          <w:rFonts w:ascii="Calibri" w:eastAsia="Times New Roman" w:hAnsi="Calibri" w:cs="Calibri"/>
          <w:color w:val="000000" w:themeColor="text1"/>
          <w:lang w:eastAsia="en-GB"/>
        </w:rPr>
        <w:t>During the month of October</w:t>
      </w:r>
      <w:r w:rsidR="00420679">
        <w:rPr>
          <w:rFonts w:ascii="Calibri" w:eastAsia="Times New Roman" w:hAnsi="Calibri" w:cs="Calibri"/>
          <w:color w:val="000000" w:themeColor="text1"/>
          <w:lang w:eastAsia="en-GB"/>
        </w:rPr>
        <w:t>,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3320FF">
        <w:rPr>
          <w:rFonts w:ascii="Calibri" w:eastAsia="Times New Roman" w:hAnsi="Calibri" w:cs="Calibri"/>
          <w:color w:val="000000" w:themeColor="text1"/>
          <w:lang w:eastAsia="en-GB"/>
        </w:rPr>
        <w:t xml:space="preserve">a total of </w:t>
      </w:r>
      <w:r w:rsidR="009F3951">
        <w:rPr>
          <w:rFonts w:ascii="Calibri" w:eastAsia="Times New Roman" w:hAnsi="Calibri" w:cs="Calibri"/>
          <w:color w:val="000000" w:themeColor="text1"/>
          <w:lang w:eastAsia="en-GB"/>
        </w:rPr>
        <w:t xml:space="preserve">330 students 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successfully </w:t>
      </w:r>
      <w:r w:rsidR="009F3951">
        <w:rPr>
          <w:rFonts w:ascii="Calibri" w:eastAsia="Times New Roman" w:hAnsi="Calibri" w:cs="Calibri"/>
          <w:color w:val="000000" w:themeColor="text1"/>
          <w:lang w:eastAsia="en-GB"/>
        </w:rPr>
        <w:t>graduated from the Government</w:t>
      </w:r>
      <w:r w:rsidR="0029384E">
        <w:rPr>
          <w:rFonts w:ascii="Calibri" w:eastAsia="Times New Roman" w:hAnsi="Calibri" w:cs="Calibri"/>
          <w:color w:val="000000" w:themeColor="text1"/>
          <w:lang w:eastAsia="en-GB"/>
        </w:rPr>
        <w:t>’s</w:t>
      </w:r>
      <w:r w:rsidR="009F3951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29384E">
        <w:rPr>
          <w:rFonts w:ascii="Calibri" w:eastAsia="Times New Roman" w:hAnsi="Calibri" w:cs="Calibri"/>
          <w:color w:val="000000" w:themeColor="text1"/>
          <w:lang w:eastAsia="en-GB"/>
        </w:rPr>
        <w:t>s</w:t>
      </w:r>
      <w:r w:rsidR="009F3951">
        <w:rPr>
          <w:rFonts w:ascii="Calibri" w:eastAsia="Times New Roman" w:hAnsi="Calibri" w:cs="Calibri"/>
          <w:color w:val="000000" w:themeColor="text1"/>
          <w:lang w:eastAsia="en-GB"/>
        </w:rPr>
        <w:t>econdary school system</w:t>
      </w:r>
      <w:r w:rsidR="00B80E41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420679">
        <w:rPr>
          <w:rFonts w:ascii="Calibri" w:eastAsia="Times New Roman" w:hAnsi="Calibri" w:cs="Calibri"/>
          <w:color w:val="000000" w:themeColor="text1"/>
          <w:lang w:eastAsia="en-GB"/>
        </w:rPr>
        <w:t>and</w:t>
      </w:r>
      <w:r w:rsidR="0029384E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B80E41">
        <w:rPr>
          <w:rFonts w:ascii="Calibri" w:eastAsia="Times New Roman" w:hAnsi="Calibri" w:cs="Calibri"/>
          <w:color w:val="000000" w:themeColor="text1"/>
          <w:lang w:eastAsia="en-GB"/>
        </w:rPr>
        <w:t>Lighthouse School</w:t>
      </w:r>
      <w:r w:rsidR="009F3951">
        <w:rPr>
          <w:rFonts w:ascii="Calibri" w:eastAsia="Times New Roman" w:hAnsi="Calibri" w:cs="Calibri"/>
          <w:color w:val="000000" w:themeColor="text1"/>
          <w:lang w:eastAsia="en-GB"/>
        </w:rPr>
        <w:t xml:space="preserve">. </w:t>
      </w:r>
      <w:r>
        <w:rPr>
          <w:rFonts w:ascii="Calibri" w:eastAsia="Times New Roman" w:hAnsi="Calibri" w:cs="Calibri"/>
          <w:color w:val="000000" w:themeColor="text1"/>
          <w:lang w:eastAsia="en-GB"/>
        </w:rPr>
        <w:t>15</w:t>
      </w:r>
      <w:r w:rsidR="00420679">
        <w:rPr>
          <w:rFonts w:ascii="Calibri" w:eastAsia="Times New Roman" w:hAnsi="Calibri" w:cs="Calibri"/>
          <w:color w:val="000000" w:themeColor="text1"/>
          <w:lang w:eastAsia="en-GB"/>
        </w:rPr>
        <w:t>7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of those graduates achieved their diploma with </w:t>
      </w:r>
      <w:r w:rsidR="00C97BDA">
        <w:rPr>
          <w:rFonts w:ascii="Calibri" w:eastAsia="Times New Roman" w:hAnsi="Calibri" w:cs="Calibri"/>
          <w:color w:val="000000" w:themeColor="text1"/>
          <w:lang w:eastAsia="en-GB"/>
        </w:rPr>
        <w:t xml:space="preserve">Level 2 </w:t>
      </w:r>
      <w:r>
        <w:rPr>
          <w:rFonts w:ascii="Calibri" w:eastAsia="Times New Roman" w:hAnsi="Calibri" w:cs="Calibri"/>
          <w:color w:val="000000" w:themeColor="text1"/>
          <w:lang w:eastAsia="en-GB"/>
        </w:rPr>
        <w:t>‘Honours’</w:t>
      </w:r>
      <w:r w:rsidR="002B6BB8">
        <w:rPr>
          <w:rFonts w:ascii="Calibri" w:eastAsia="Times New Roman" w:hAnsi="Calibri" w:cs="Calibri"/>
          <w:color w:val="000000" w:themeColor="text1"/>
          <w:lang w:eastAsia="en-GB"/>
        </w:rPr>
        <w:t xml:space="preserve"> and ‘High Honours’. Level 2 </w:t>
      </w:r>
      <w:r w:rsidR="009F3951">
        <w:rPr>
          <w:rFonts w:ascii="Calibri" w:eastAsia="Times New Roman" w:hAnsi="Calibri" w:cs="Calibri"/>
          <w:color w:val="000000" w:themeColor="text1"/>
          <w:lang w:eastAsia="en-GB"/>
        </w:rPr>
        <w:t>‘</w:t>
      </w:r>
      <w:r w:rsidR="002B6BB8">
        <w:rPr>
          <w:rFonts w:ascii="Calibri" w:eastAsia="Times New Roman" w:hAnsi="Calibri" w:cs="Calibri"/>
          <w:color w:val="000000" w:themeColor="text1"/>
          <w:lang w:eastAsia="en-GB"/>
        </w:rPr>
        <w:t>Honours</w:t>
      </w:r>
      <w:r w:rsidR="009F3951">
        <w:rPr>
          <w:rFonts w:ascii="Calibri" w:eastAsia="Times New Roman" w:hAnsi="Calibri" w:cs="Calibri"/>
          <w:color w:val="000000" w:themeColor="text1"/>
          <w:lang w:eastAsia="en-GB"/>
        </w:rPr>
        <w:t>’</w:t>
      </w:r>
      <w:r w:rsidR="002B6BB8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>
        <w:rPr>
          <w:rFonts w:ascii="Calibri" w:eastAsia="Times New Roman" w:hAnsi="Calibri" w:cs="Calibri"/>
          <w:color w:val="000000" w:themeColor="text1"/>
          <w:lang w:eastAsia="en-GB"/>
        </w:rPr>
        <w:t>indicat</w:t>
      </w:r>
      <w:r w:rsidR="002B6BB8">
        <w:rPr>
          <w:rFonts w:ascii="Calibri" w:eastAsia="Times New Roman" w:hAnsi="Calibri" w:cs="Calibri"/>
          <w:color w:val="000000" w:themeColor="text1"/>
          <w:lang w:eastAsia="en-GB"/>
        </w:rPr>
        <w:t>e</w:t>
      </w:r>
      <w:r w:rsidR="009F3951">
        <w:rPr>
          <w:rFonts w:ascii="Calibri" w:eastAsia="Times New Roman" w:hAnsi="Calibri" w:cs="Calibri"/>
          <w:color w:val="000000" w:themeColor="text1"/>
          <w:lang w:eastAsia="en-GB"/>
        </w:rPr>
        <w:t>s</w:t>
      </w:r>
      <w:r w:rsidR="002B6BB8">
        <w:rPr>
          <w:rFonts w:ascii="Calibri" w:eastAsia="Times New Roman" w:hAnsi="Calibri" w:cs="Calibri"/>
          <w:color w:val="000000" w:themeColor="text1"/>
          <w:lang w:eastAsia="en-GB"/>
        </w:rPr>
        <w:t xml:space="preserve"> that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 a </w:t>
      </w:r>
      <w:r w:rsidR="002B6BB8">
        <w:rPr>
          <w:rFonts w:ascii="Calibri" w:eastAsia="Times New Roman" w:hAnsi="Calibri" w:cs="Calibri"/>
          <w:color w:val="000000" w:themeColor="text1"/>
          <w:lang w:eastAsia="en-GB"/>
        </w:rPr>
        <w:t xml:space="preserve">student </w:t>
      </w:r>
      <w:r w:rsidR="00697689">
        <w:rPr>
          <w:rFonts w:ascii="Calibri" w:eastAsia="Times New Roman" w:hAnsi="Calibri" w:cs="Calibri"/>
          <w:color w:val="000000" w:themeColor="text1"/>
          <w:lang w:eastAsia="en-GB"/>
        </w:rPr>
        <w:t xml:space="preserve">achieved </w:t>
      </w:r>
      <w:r>
        <w:rPr>
          <w:rFonts w:ascii="Calibri" w:eastAsia="Times New Roman" w:hAnsi="Calibri" w:cs="Calibri"/>
          <w:color w:val="000000" w:themeColor="text1"/>
          <w:lang w:eastAsia="en-GB"/>
        </w:rPr>
        <w:t>7 exam</w:t>
      </w:r>
      <w:r w:rsidR="00697689">
        <w:rPr>
          <w:rFonts w:ascii="Calibri" w:eastAsia="Times New Roman" w:hAnsi="Calibri" w:cs="Calibri"/>
          <w:color w:val="000000" w:themeColor="text1"/>
          <w:lang w:eastAsia="en-GB"/>
        </w:rPr>
        <w:t xml:space="preserve"> </w:t>
      </w:r>
      <w:r w:rsidR="00040B42">
        <w:rPr>
          <w:rFonts w:ascii="Calibri" w:eastAsia="Times New Roman" w:hAnsi="Calibri" w:cs="Calibri"/>
          <w:color w:val="000000" w:themeColor="text1"/>
          <w:lang w:eastAsia="en-GB"/>
        </w:rPr>
        <w:t xml:space="preserve">passes with Grade I, II or III, or the grade equivalent in accepted exams other than CSEC. </w:t>
      </w:r>
      <w:r w:rsidR="002B6BB8">
        <w:rPr>
          <w:rFonts w:ascii="Calibri" w:eastAsia="Times New Roman" w:hAnsi="Calibri" w:cs="Calibri"/>
          <w:color w:val="000000" w:themeColor="text1"/>
          <w:lang w:eastAsia="en-GB"/>
        </w:rPr>
        <w:t xml:space="preserve">Level 2 </w:t>
      </w:r>
      <w:r w:rsidR="009F3951">
        <w:rPr>
          <w:rFonts w:ascii="Calibri" w:eastAsia="Times New Roman" w:hAnsi="Calibri" w:cs="Calibri"/>
          <w:color w:val="000000" w:themeColor="text1"/>
          <w:lang w:eastAsia="en-GB"/>
        </w:rPr>
        <w:t>‘</w:t>
      </w:r>
      <w:r w:rsidR="002B6BB8">
        <w:rPr>
          <w:rFonts w:ascii="Calibri" w:eastAsia="Times New Roman" w:hAnsi="Calibri" w:cs="Calibri"/>
          <w:color w:val="000000" w:themeColor="text1"/>
          <w:lang w:eastAsia="en-GB"/>
        </w:rPr>
        <w:t>High Honours</w:t>
      </w:r>
      <w:r w:rsidR="009F3951">
        <w:rPr>
          <w:rFonts w:ascii="Calibri" w:eastAsia="Times New Roman" w:hAnsi="Calibri" w:cs="Calibri"/>
          <w:color w:val="000000" w:themeColor="text1"/>
          <w:lang w:eastAsia="en-GB"/>
        </w:rPr>
        <w:t>’</w:t>
      </w:r>
      <w:r w:rsidR="002B6BB8">
        <w:rPr>
          <w:rFonts w:ascii="Calibri" w:eastAsia="Times New Roman" w:hAnsi="Calibri" w:cs="Calibri"/>
          <w:color w:val="000000" w:themeColor="text1"/>
          <w:lang w:eastAsia="en-GB"/>
        </w:rPr>
        <w:t xml:space="preserve"> indicates </w:t>
      </w:r>
      <w:r w:rsidR="00697689">
        <w:rPr>
          <w:rFonts w:ascii="Calibri" w:eastAsia="Times New Roman" w:hAnsi="Calibri" w:cs="Calibri"/>
          <w:color w:val="000000" w:themeColor="text1"/>
          <w:lang w:eastAsia="en-GB"/>
        </w:rPr>
        <w:t>9 passes</w:t>
      </w:r>
      <w:r w:rsidR="00040B42">
        <w:rPr>
          <w:rFonts w:ascii="Calibri" w:eastAsia="Times New Roman" w:hAnsi="Calibri" w:cs="Calibri"/>
          <w:color w:val="000000" w:themeColor="text1"/>
          <w:lang w:eastAsia="en-GB"/>
        </w:rPr>
        <w:t xml:space="preserve"> at Grade I or II, or the grade equivalent in accepted  exams other than CSEC</w:t>
      </w:r>
      <w:r w:rsidR="00697689">
        <w:rPr>
          <w:rFonts w:ascii="Calibri" w:eastAsia="Times New Roman" w:hAnsi="Calibri" w:cs="Calibri"/>
          <w:color w:val="000000" w:themeColor="text1"/>
          <w:lang w:eastAsia="en-GB"/>
        </w:rPr>
        <w:t xml:space="preserve">. </w:t>
      </w:r>
      <w:r w:rsidR="00040B42">
        <w:rPr>
          <w:rFonts w:ascii="Calibri" w:eastAsia="Times New Roman" w:hAnsi="Calibri" w:cs="Calibri"/>
          <w:color w:val="000000" w:themeColor="text1"/>
          <w:lang w:eastAsia="en-GB"/>
        </w:rPr>
        <w:t xml:space="preserve">The </w:t>
      </w:r>
      <w:r w:rsidR="00C97BDA">
        <w:rPr>
          <w:rFonts w:ascii="Calibri" w:eastAsia="Times New Roman" w:hAnsi="Calibri" w:cs="Calibri"/>
          <w:color w:val="000000" w:themeColor="text1"/>
          <w:lang w:eastAsia="en-GB"/>
        </w:rPr>
        <w:t>subject area p</w:t>
      </w:r>
      <w:r w:rsidR="00697689">
        <w:rPr>
          <w:rFonts w:ascii="Calibri" w:eastAsia="Times New Roman" w:hAnsi="Calibri" w:cs="Calibri"/>
          <w:color w:val="000000" w:themeColor="text1"/>
          <w:lang w:eastAsia="en-GB"/>
        </w:rPr>
        <w:t xml:space="preserve">asses </w:t>
      </w:r>
      <w:r w:rsidR="00C97BDA">
        <w:rPr>
          <w:rFonts w:ascii="Calibri" w:eastAsia="Times New Roman" w:hAnsi="Calibri" w:cs="Calibri"/>
          <w:color w:val="000000" w:themeColor="text1"/>
          <w:lang w:eastAsia="en-GB"/>
        </w:rPr>
        <w:t xml:space="preserve">obtained </w:t>
      </w:r>
      <w:r w:rsidR="00697689">
        <w:rPr>
          <w:rFonts w:ascii="Calibri" w:eastAsia="Times New Roman" w:hAnsi="Calibri" w:cs="Calibri"/>
          <w:color w:val="000000" w:themeColor="text1"/>
          <w:lang w:eastAsia="en-GB"/>
        </w:rPr>
        <w:t xml:space="preserve">must include English and mathematics. </w:t>
      </w:r>
    </w:p>
    <w:p w14:paraId="69877553" w14:textId="77777777" w:rsidR="00912F1C" w:rsidRDefault="00912F1C" w:rsidP="00402CD2">
      <w:pPr>
        <w:spacing w:after="200" w:line="276" w:lineRule="auto"/>
        <w:contextualSpacing/>
        <w:rPr>
          <w:rFonts w:ascii="Calibri" w:eastAsia="Times New Roman" w:hAnsi="Calibri" w:cs="Calibri"/>
          <w:color w:val="000000" w:themeColor="text1"/>
          <w:lang w:eastAsia="en-GB"/>
        </w:rPr>
      </w:pPr>
    </w:p>
    <w:p w14:paraId="14E3140F" w14:textId="384E4DE7" w:rsidR="00402CD2" w:rsidRPr="00697689" w:rsidRDefault="00402CD2" w:rsidP="00402CD2">
      <w:pPr>
        <w:spacing w:after="200" w:line="276" w:lineRule="auto"/>
        <w:contextualSpacing/>
        <w:rPr>
          <w:rFonts w:ascii="Calibri" w:eastAsia="Times New Roman" w:hAnsi="Calibri" w:cs="Calibri"/>
          <w:b/>
          <w:bCs/>
          <w:color w:val="000000" w:themeColor="text1"/>
          <w:lang w:eastAsia="en-GB"/>
        </w:rPr>
      </w:pPr>
      <w:r w:rsidRPr="00B84248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Preliminary </w:t>
      </w:r>
      <w:r w:rsidR="00C97BDA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g</w:t>
      </w:r>
      <w:r w:rsidRPr="00B84248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 xml:space="preserve">raduation </w:t>
      </w:r>
      <w:r w:rsidR="00C97BDA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s</w:t>
      </w:r>
      <w:r w:rsidRPr="00B84248">
        <w:rPr>
          <w:rFonts w:ascii="Calibri" w:eastAsia="Times New Roman" w:hAnsi="Calibri" w:cs="Calibri"/>
          <w:b/>
          <w:bCs/>
          <w:color w:val="000000" w:themeColor="text1"/>
          <w:lang w:eastAsia="en-GB"/>
        </w:rPr>
        <w:t>tatistics indicated below: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1559"/>
        <w:gridCol w:w="999"/>
        <w:gridCol w:w="1297"/>
        <w:gridCol w:w="1248"/>
        <w:gridCol w:w="1785"/>
      </w:tblGrid>
      <w:tr w:rsidR="00697689" w:rsidRPr="0034111F" w14:paraId="6FCCDA25" w14:textId="77777777" w:rsidTr="00D75D96">
        <w:trPr>
          <w:trHeight w:val="526"/>
          <w:jc w:val="center"/>
        </w:trPr>
        <w:tc>
          <w:tcPr>
            <w:tcW w:w="2122" w:type="dxa"/>
            <w:shd w:val="pct12" w:color="auto" w:fill="auto"/>
          </w:tcPr>
          <w:p w14:paraId="25C22508" w14:textId="1A856670" w:rsidR="00402CD2" w:rsidRPr="0034111F" w:rsidRDefault="00912F1C" w:rsidP="00040B42">
            <w:pPr>
              <w:rPr>
                <w:rFonts w:cstheme="minorHAnsi"/>
                <w:b/>
                <w:sz w:val="20"/>
                <w:szCs w:val="21"/>
              </w:rPr>
            </w:pPr>
            <w:r>
              <w:rPr>
                <w:rFonts w:cstheme="minorHAnsi"/>
                <w:b/>
                <w:sz w:val="20"/>
                <w:szCs w:val="21"/>
              </w:rPr>
              <w:t xml:space="preserve">Secondary </w:t>
            </w:r>
            <w:r w:rsidR="00402CD2" w:rsidRPr="0034111F">
              <w:rPr>
                <w:rFonts w:cstheme="minorHAnsi"/>
                <w:b/>
                <w:sz w:val="20"/>
                <w:szCs w:val="21"/>
              </w:rPr>
              <w:t>School</w:t>
            </w:r>
          </w:p>
        </w:tc>
        <w:tc>
          <w:tcPr>
            <w:tcW w:w="1559" w:type="dxa"/>
            <w:shd w:val="pct12" w:color="auto" w:fill="auto"/>
          </w:tcPr>
          <w:p w14:paraId="241378CD" w14:textId="77777777" w:rsidR="00402CD2" w:rsidRPr="0034111F" w:rsidRDefault="00402CD2" w:rsidP="00040B42">
            <w:pPr>
              <w:rPr>
                <w:rFonts w:cstheme="minorHAnsi"/>
                <w:b/>
                <w:sz w:val="20"/>
                <w:szCs w:val="21"/>
              </w:rPr>
            </w:pPr>
            <w:r w:rsidRPr="0034111F">
              <w:rPr>
                <w:rFonts w:cstheme="minorHAnsi"/>
                <w:b/>
                <w:sz w:val="20"/>
                <w:szCs w:val="21"/>
              </w:rPr>
              <w:t>Total Graduates</w:t>
            </w:r>
          </w:p>
          <w:p w14:paraId="1A0E2299" w14:textId="77777777" w:rsidR="00402CD2" w:rsidRPr="0034111F" w:rsidRDefault="00402CD2" w:rsidP="00040B42">
            <w:pPr>
              <w:rPr>
                <w:rFonts w:cstheme="minorHAnsi"/>
                <w:b/>
                <w:sz w:val="20"/>
                <w:szCs w:val="21"/>
              </w:rPr>
            </w:pPr>
          </w:p>
        </w:tc>
        <w:tc>
          <w:tcPr>
            <w:tcW w:w="999" w:type="dxa"/>
            <w:shd w:val="pct12" w:color="auto" w:fill="auto"/>
          </w:tcPr>
          <w:p w14:paraId="2B51FE0E" w14:textId="77777777" w:rsidR="00402CD2" w:rsidRPr="0034111F" w:rsidRDefault="00402CD2" w:rsidP="00040B42">
            <w:pPr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34111F">
              <w:rPr>
                <w:rFonts w:cstheme="minorHAnsi"/>
                <w:b/>
                <w:sz w:val="20"/>
                <w:szCs w:val="21"/>
              </w:rPr>
              <w:t>Level 1</w:t>
            </w:r>
          </w:p>
        </w:tc>
        <w:tc>
          <w:tcPr>
            <w:tcW w:w="1297" w:type="dxa"/>
            <w:shd w:val="pct12" w:color="auto" w:fill="auto"/>
          </w:tcPr>
          <w:p w14:paraId="038C3AF4" w14:textId="77777777" w:rsidR="00402CD2" w:rsidRPr="0034111F" w:rsidRDefault="00402CD2" w:rsidP="00040B42">
            <w:pPr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34111F">
              <w:rPr>
                <w:rFonts w:cstheme="minorHAnsi"/>
                <w:b/>
                <w:sz w:val="20"/>
                <w:szCs w:val="21"/>
              </w:rPr>
              <w:t>Level 2</w:t>
            </w:r>
          </w:p>
        </w:tc>
        <w:tc>
          <w:tcPr>
            <w:tcW w:w="1248" w:type="dxa"/>
            <w:shd w:val="pct12" w:color="auto" w:fill="auto"/>
          </w:tcPr>
          <w:p w14:paraId="35BE4A47" w14:textId="77777777" w:rsidR="00402CD2" w:rsidRPr="0034111F" w:rsidRDefault="00402CD2" w:rsidP="00FA3A3C">
            <w:pPr>
              <w:rPr>
                <w:rFonts w:cstheme="minorHAnsi"/>
                <w:b/>
                <w:sz w:val="20"/>
                <w:szCs w:val="21"/>
              </w:rPr>
            </w:pPr>
            <w:r w:rsidRPr="0034111F">
              <w:rPr>
                <w:rFonts w:cstheme="minorHAnsi"/>
                <w:b/>
                <w:sz w:val="20"/>
                <w:szCs w:val="21"/>
              </w:rPr>
              <w:t>Level 2</w:t>
            </w:r>
          </w:p>
          <w:p w14:paraId="60346301" w14:textId="03F94668" w:rsidR="002B6BB8" w:rsidRPr="00270A92" w:rsidRDefault="00402CD2" w:rsidP="00697689">
            <w:pPr>
              <w:rPr>
                <w:rFonts w:cstheme="minorHAnsi"/>
                <w:b/>
                <w:sz w:val="20"/>
                <w:szCs w:val="21"/>
                <w:lang w:val="en-GB"/>
              </w:rPr>
            </w:pPr>
            <w:r w:rsidRPr="00270A92">
              <w:rPr>
                <w:rFonts w:cstheme="minorHAnsi"/>
                <w:b/>
                <w:sz w:val="20"/>
                <w:szCs w:val="21"/>
                <w:lang w:val="en-GB"/>
              </w:rPr>
              <w:t>Honours</w:t>
            </w:r>
          </w:p>
        </w:tc>
        <w:tc>
          <w:tcPr>
            <w:tcW w:w="1785" w:type="dxa"/>
            <w:shd w:val="pct12" w:color="auto" w:fill="auto"/>
          </w:tcPr>
          <w:p w14:paraId="256DB9CB" w14:textId="77777777" w:rsidR="00B84248" w:rsidRDefault="00402CD2" w:rsidP="00040B42">
            <w:pPr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34111F">
              <w:rPr>
                <w:rFonts w:cstheme="minorHAnsi"/>
                <w:b/>
                <w:sz w:val="20"/>
                <w:szCs w:val="21"/>
              </w:rPr>
              <w:t xml:space="preserve">Level 2 </w:t>
            </w:r>
          </w:p>
          <w:p w14:paraId="54C6F5B4" w14:textId="6D4BA62D" w:rsidR="00B84248" w:rsidRPr="0034111F" w:rsidRDefault="00402CD2" w:rsidP="00B84248">
            <w:pPr>
              <w:jc w:val="center"/>
              <w:rPr>
                <w:rFonts w:cstheme="minorHAnsi"/>
                <w:b/>
                <w:sz w:val="20"/>
                <w:szCs w:val="21"/>
              </w:rPr>
            </w:pPr>
            <w:r w:rsidRPr="0034111F">
              <w:rPr>
                <w:rFonts w:cstheme="minorHAnsi"/>
                <w:b/>
                <w:sz w:val="20"/>
                <w:szCs w:val="21"/>
              </w:rPr>
              <w:t>High Honour</w:t>
            </w:r>
            <w:r w:rsidR="00B84248">
              <w:rPr>
                <w:rFonts w:cstheme="minorHAnsi"/>
                <w:b/>
                <w:sz w:val="20"/>
                <w:szCs w:val="21"/>
              </w:rPr>
              <w:t>s</w:t>
            </w:r>
          </w:p>
        </w:tc>
      </w:tr>
      <w:tr w:rsidR="00402CD2" w:rsidRPr="0034111F" w14:paraId="15DA8D0D" w14:textId="77777777" w:rsidTr="00697689">
        <w:trPr>
          <w:jc w:val="center"/>
        </w:trPr>
        <w:tc>
          <w:tcPr>
            <w:tcW w:w="2122" w:type="dxa"/>
            <w:shd w:val="clear" w:color="auto" w:fill="auto"/>
          </w:tcPr>
          <w:p w14:paraId="5ABD837E" w14:textId="1C88AFE8" w:rsidR="00402CD2" w:rsidRPr="0034111F" w:rsidRDefault="00402CD2" w:rsidP="00040B42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 xml:space="preserve">Clifton Hunter High </w:t>
            </w:r>
          </w:p>
        </w:tc>
        <w:tc>
          <w:tcPr>
            <w:tcW w:w="1559" w:type="dxa"/>
            <w:shd w:val="clear" w:color="auto" w:fill="auto"/>
          </w:tcPr>
          <w:p w14:paraId="336A645F" w14:textId="77777777" w:rsidR="00402CD2" w:rsidRPr="0034111F" w:rsidRDefault="00402CD2" w:rsidP="00040B42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110</w:t>
            </w:r>
          </w:p>
        </w:tc>
        <w:tc>
          <w:tcPr>
            <w:tcW w:w="999" w:type="dxa"/>
            <w:shd w:val="clear" w:color="auto" w:fill="auto"/>
          </w:tcPr>
          <w:p w14:paraId="1399640F" w14:textId="77777777" w:rsidR="00402CD2" w:rsidRPr="0034111F" w:rsidRDefault="00402CD2" w:rsidP="00040B42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4</w:t>
            </w:r>
            <w:r>
              <w:rPr>
                <w:rFonts w:cstheme="minorHAnsi"/>
                <w:sz w:val="20"/>
                <w:szCs w:val="21"/>
              </w:rPr>
              <w:t>8</w:t>
            </w:r>
          </w:p>
        </w:tc>
        <w:tc>
          <w:tcPr>
            <w:tcW w:w="1297" w:type="dxa"/>
            <w:shd w:val="clear" w:color="auto" w:fill="auto"/>
          </w:tcPr>
          <w:p w14:paraId="7EA05B3A" w14:textId="77777777" w:rsidR="00402CD2" w:rsidRPr="0034111F" w:rsidRDefault="00402CD2" w:rsidP="00040B42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10</w:t>
            </w:r>
          </w:p>
        </w:tc>
        <w:tc>
          <w:tcPr>
            <w:tcW w:w="1248" w:type="dxa"/>
            <w:shd w:val="clear" w:color="auto" w:fill="auto"/>
          </w:tcPr>
          <w:p w14:paraId="68D8C0B8" w14:textId="77777777" w:rsidR="00402CD2" w:rsidRPr="0034111F" w:rsidRDefault="00402CD2" w:rsidP="00040B42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3</w:t>
            </w:r>
            <w:r>
              <w:rPr>
                <w:rFonts w:cstheme="minorHAnsi"/>
                <w:sz w:val="20"/>
                <w:szCs w:val="21"/>
              </w:rPr>
              <w:t>8</w:t>
            </w:r>
          </w:p>
        </w:tc>
        <w:tc>
          <w:tcPr>
            <w:tcW w:w="1785" w:type="dxa"/>
            <w:shd w:val="clear" w:color="auto" w:fill="auto"/>
          </w:tcPr>
          <w:p w14:paraId="5E664E66" w14:textId="77777777" w:rsidR="00402CD2" w:rsidRPr="0034111F" w:rsidRDefault="00402CD2" w:rsidP="00040B42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14</w:t>
            </w:r>
          </w:p>
        </w:tc>
      </w:tr>
      <w:tr w:rsidR="00402CD2" w:rsidRPr="0034111F" w14:paraId="1C65263F" w14:textId="77777777" w:rsidTr="00697689">
        <w:trPr>
          <w:jc w:val="center"/>
        </w:trPr>
        <w:tc>
          <w:tcPr>
            <w:tcW w:w="2122" w:type="dxa"/>
            <w:shd w:val="clear" w:color="auto" w:fill="auto"/>
          </w:tcPr>
          <w:p w14:paraId="7C61F812" w14:textId="53DC6E22" w:rsidR="00402CD2" w:rsidRPr="0034111F" w:rsidRDefault="00402CD2" w:rsidP="00040B42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 xml:space="preserve">John Gray High </w:t>
            </w:r>
          </w:p>
        </w:tc>
        <w:tc>
          <w:tcPr>
            <w:tcW w:w="1559" w:type="dxa"/>
            <w:shd w:val="clear" w:color="auto" w:fill="auto"/>
          </w:tcPr>
          <w:p w14:paraId="5576CE43" w14:textId="77777777" w:rsidR="00402CD2" w:rsidRPr="0034111F" w:rsidRDefault="00402CD2" w:rsidP="00040B42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194</w:t>
            </w:r>
          </w:p>
        </w:tc>
        <w:tc>
          <w:tcPr>
            <w:tcW w:w="999" w:type="dxa"/>
            <w:shd w:val="clear" w:color="auto" w:fill="auto"/>
          </w:tcPr>
          <w:p w14:paraId="49D3C6C4" w14:textId="77777777" w:rsidR="00402CD2" w:rsidRPr="0034111F" w:rsidRDefault="00402CD2" w:rsidP="00040B42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83</w:t>
            </w:r>
          </w:p>
        </w:tc>
        <w:tc>
          <w:tcPr>
            <w:tcW w:w="1297" w:type="dxa"/>
            <w:shd w:val="clear" w:color="auto" w:fill="auto"/>
          </w:tcPr>
          <w:p w14:paraId="5C7D32A8" w14:textId="4923ED9B" w:rsidR="00402CD2" w:rsidRPr="0034111F" w:rsidRDefault="007F685F" w:rsidP="00040B42">
            <w:pPr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19</w:t>
            </w:r>
          </w:p>
        </w:tc>
        <w:tc>
          <w:tcPr>
            <w:tcW w:w="1248" w:type="dxa"/>
            <w:shd w:val="clear" w:color="auto" w:fill="auto"/>
          </w:tcPr>
          <w:p w14:paraId="4A0D2E9F" w14:textId="2C9B9066" w:rsidR="00402CD2" w:rsidRPr="0034111F" w:rsidRDefault="007F685F" w:rsidP="00040B42">
            <w:pPr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69</w:t>
            </w:r>
          </w:p>
        </w:tc>
        <w:tc>
          <w:tcPr>
            <w:tcW w:w="1785" w:type="dxa"/>
            <w:shd w:val="clear" w:color="auto" w:fill="auto"/>
          </w:tcPr>
          <w:p w14:paraId="76C2708F" w14:textId="77777777" w:rsidR="00402CD2" w:rsidRPr="0034111F" w:rsidRDefault="00402CD2" w:rsidP="00040B42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23</w:t>
            </w:r>
          </w:p>
        </w:tc>
      </w:tr>
      <w:tr w:rsidR="002B6BB8" w:rsidRPr="0034111F" w14:paraId="1964A051" w14:textId="77777777" w:rsidTr="00697689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280D9D11" w14:textId="159B813F" w:rsidR="002B6BB8" w:rsidRPr="0034111F" w:rsidRDefault="002B6BB8" w:rsidP="002B6BB8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 xml:space="preserve">Layman </w:t>
            </w:r>
            <w:r>
              <w:rPr>
                <w:rFonts w:cstheme="minorHAnsi"/>
                <w:sz w:val="20"/>
                <w:szCs w:val="21"/>
              </w:rPr>
              <w:t xml:space="preserve">E. </w:t>
            </w:r>
            <w:r w:rsidRPr="0034111F">
              <w:rPr>
                <w:rFonts w:cstheme="minorHAnsi"/>
                <w:sz w:val="20"/>
                <w:szCs w:val="21"/>
              </w:rPr>
              <w:t xml:space="preserve">Scott High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2D4F681F" w14:textId="37BD7BE3" w:rsidR="002B6BB8" w:rsidRPr="0034111F" w:rsidRDefault="002B6BB8" w:rsidP="002B6BB8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18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auto"/>
          </w:tcPr>
          <w:p w14:paraId="5A5A4A06" w14:textId="7B46800A" w:rsidR="002B6BB8" w:rsidRPr="0034111F" w:rsidRDefault="002B6BB8" w:rsidP="002B6BB8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2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auto"/>
          </w:tcPr>
          <w:p w14:paraId="54D69D13" w14:textId="5AAAF1E6" w:rsidR="002B6BB8" w:rsidRPr="0034111F" w:rsidRDefault="002B6BB8" w:rsidP="002B6BB8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3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shd w:val="clear" w:color="auto" w:fill="auto"/>
          </w:tcPr>
          <w:p w14:paraId="4854B406" w14:textId="6B0EDE8B" w:rsidR="002B6BB8" w:rsidRPr="0034111F" w:rsidRDefault="002B6BB8" w:rsidP="002B6BB8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10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</w:tcPr>
          <w:p w14:paraId="748B2703" w14:textId="347C5A1B" w:rsidR="002B6BB8" w:rsidRPr="0034111F" w:rsidRDefault="002B6BB8" w:rsidP="002B6BB8">
            <w:pPr>
              <w:rPr>
                <w:rFonts w:cstheme="minorHAnsi"/>
                <w:sz w:val="20"/>
                <w:szCs w:val="21"/>
              </w:rPr>
            </w:pPr>
            <w:r w:rsidRPr="0034111F">
              <w:rPr>
                <w:rFonts w:cstheme="minorHAnsi"/>
                <w:sz w:val="20"/>
                <w:szCs w:val="21"/>
              </w:rPr>
              <w:t>3</w:t>
            </w:r>
          </w:p>
        </w:tc>
      </w:tr>
      <w:tr w:rsidR="002B6BB8" w:rsidRPr="0034111F" w14:paraId="62742E91" w14:textId="77777777" w:rsidTr="00697689">
        <w:trPr>
          <w:jc w:val="center"/>
        </w:trPr>
        <w:tc>
          <w:tcPr>
            <w:tcW w:w="2122" w:type="dxa"/>
            <w:shd w:val="pct10" w:color="auto" w:fill="auto"/>
          </w:tcPr>
          <w:p w14:paraId="486CC0E9" w14:textId="026AC033" w:rsidR="002B6BB8" w:rsidRPr="002B6BB8" w:rsidRDefault="002B6BB8" w:rsidP="002B6BB8">
            <w:pPr>
              <w:rPr>
                <w:rFonts w:cstheme="minorHAnsi"/>
                <w:b/>
                <w:bCs/>
                <w:sz w:val="20"/>
                <w:szCs w:val="21"/>
              </w:rPr>
            </w:pPr>
            <w:r w:rsidRPr="002B6BB8">
              <w:rPr>
                <w:rFonts w:cstheme="minorHAnsi"/>
                <w:b/>
                <w:bCs/>
                <w:sz w:val="20"/>
                <w:szCs w:val="21"/>
              </w:rPr>
              <w:t>Sub  Total</w:t>
            </w:r>
          </w:p>
        </w:tc>
        <w:tc>
          <w:tcPr>
            <w:tcW w:w="1559" w:type="dxa"/>
            <w:shd w:val="pct10" w:color="auto" w:fill="auto"/>
          </w:tcPr>
          <w:p w14:paraId="0F317461" w14:textId="6BA39388" w:rsidR="002B6BB8" w:rsidRPr="00697689" w:rsidRDefault="002B6BB8" w:rsidP="002B6BB8">
            <w:pPr>
              <w:rPr>
                <w:rFonts w:cstheme="minorHAnsi"/>
                <w:b/>
                <w:bCs/>
                <w:sz w:val="20"/>
                <w:szCs w:val="21"/>
              </w:rPr>
            </w:pPr>
            <w:r w:rsidRPr="00697689">
              <w:rPr>
                <w:rFonts w:cstheme="minorHAnsi"/>
                <w:b/>
                <w:bCs/>
                <w:sz w:val="20"/>
                <w:szCs w:val="21"/>
              </w:rPr>
              <w:t>322</w:t>
            </w:r>
          </w:p>
        </w:tc>
        <w:tc>
          <w:tcPr>
            <w:tcW w:w="999" w:type="dxa"/>
            <w:shd w:val="pct10" w:color="auto" w:fill="auto"/>
          </w:tcPr>
          <w:p w14:paraId="774A5685" w14:textId="1ADB2156" w:rsidR="002B6BB8" w:rsidRPr="00697689" w:rsidRDefault="002B6BB8" w:rsidP="002B6BB8">
            <w:pPr>
              <w:rPr>
                <w:rFonts w:cstheme="minorHAnsi"/>
                <w:b/>
                <w:bCs/>
                <w:sz w:val="20"/>
                <w:szCs w:val="21"/>
              </w:rPr>
            </w:pPr>
            <w:r w:rsidRPr="00697689">
              <w:rPr>
                <w:rFonts w:cstheme="minorHAnsi"/>
                <w:b/>
                <w:bCs/>
                <w:sz w:val="20"/>
                <w:szCs w:val="21"/>
              </w:rPr>
              <w:t>133</w:t>
            </w:r>
          </w:p>
        </w:tc>
        <w:tc>
          <w:tcPr>
            <w:tcW w:w="1297" w:type="dxa"/>
            <w:shd w:val="pct10" w:color="auto" w:fill="auto"/>
          </w:tcPr>
          <w:p w14:paraId="79E62FBD" w14:textId="7EC36C1F" w:rsidR="002B6BB8" w:rsidRPr="00697689" w:rsidRDefault="002B6BB8" w:rsidP="002B6BB8">
            <w:pPr>
              <w:rPr>
                <w:rFonts w:cstheme="minorHAnsi"/>
                <w:b/>
                <w:bCs/>
                <w:sz w:val="20"/>
                <w:szCs w:val="21"/>
              </w:rPr>
            </w:pPr>
            <w:r w:rsidRPr="00697689">
              <w:rPr>
                <w:rFonts w:cstheme="minorHAnsi"/>
                <w:b/>
                <w:bCs/>
                <w:sz w:val="20"/>
                <w:szCs w:val="21"/>
              </w:rPr>
              <w:t>33</w:t>
            </w:r>
          </w:p>
        </w:tc>
        <w:tc>
          <w:tcPr>
            <w:tcW w:w="1248" w:type="dxa"/>
            <w:shd w:val="pct10" w:color="auto" w:fill="auto"/>
          </w:tcPr>
          <w:p w14:paraId="0EC25695" w14:textId="17DE01C8" w:rsidR="002B6BB8" w:rsidRPr="00697689" w:rsidRDefault="002B6BB8" w:rsidP="002B6BB8">
            <w:pPr>
              <w:rPr>
                <w:rFonts w:cstheme="minorHAnsi"/>
                <w:b/>
                <w:bCs/>
                <w:sz w:val="20"/>
                <w:szCs w:val="21"/>
              </w:rPr>
            </w:pPr>
            <w:r w:rsidRPr="00697689">
              <w:rPr>
                <w:rFonts w:cstheme="minorHAnsi"/>
                <w:b/>
                <w:bCs/>
                <w:sz w:val="20"/>
                <w:szCs w:val="21"/>
              </w:rPr>
              <w:t>11</w:t>
            </w:r>
            <w:r w:rsidR="00420679">
              <w:rPr>
                <w:rFonts w:cstheme="minorHAnsi"/>
                <w:b/>
                <w:bCs/>
                <w:sz w:val="20"/>
                <w:szCs w:val="21"/>
              </w:rPr>
              <w:t>7</w:t>
            </w:r>
          </w:p>
        </w:tc>
        <w:tc>
          <w:tcPr>
            <w:tcW w:w="1785" w:type="dxa"/>
            <w:shd w:val="pct10" w:color="auto" w:fill="auto"/>
          </w:tcPr>
          <w:p w14:paraId="50803B6A" w14:textId="43E15D8A" w:rsidR="002B6BB8" w:rsidRPr="00697689" w:rsidRDefault="002B6BB8" w:rsidP="002B6BB8">
            <w:pPr>
              <w:rPr>
                <w:rFonts w:cstheme="minorHAnsi"/>
                <w:b/>
                <w:bCs/>
                <w:sz w:val="20"/>
                <w:szCs w:val="21"/>
              </w:rPr>
            </w:pPr>
            <w:r w:rsidRPr="00697689">
              <w:rPr>
                <w:rFonts w:cstheme="minorHAnsi"/>
                <w:b/>
                <w:bCs/>
                <w:sz w:val="20"/>
                <w:szCs w:val="21"/>
              </w:rPr>
              <w:t>40</w:t>
            </w:r>
          </w:p>
        </w:tc>
      </w:tr>
      <w:tr w:rsidR="00697689" w:rsidRPr="0034111F" w14:paraId="098860E5" w14:textId="77777777" w:rsidTr="00697689">
        <w:trPr>
          <w:jc w:val="center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6F7901F2" w14:textId="686602C9" w:rsidR="00697689" w:rsidRPr="0034111F" w:rsidRDefault="00697689" w:rsidP="00040B42">
            <w:pPr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The Lighthouse School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14:paraId="104C908F" w14:textId="77777777" w:rsidR="00697689" w:rsidRDefault="00697689" w:rsidP="00040B42">
            <w:pPr>
              <w:rPr>
                <w:rFonts w:cstheme="minorHAnsi"/>
                <w:sz w:val="20"/>
                <w:szCs w:val="21"/>
              </w:rPr>
            </w:pPr>
            <w:r>
              <w:rPr>
                <w:rFonts w:cstheme="minorHAnsi"/>
                <w:sz w:val="20"/>
                <w:szCs w:val="21"/>
              </w:rPr>
              <w:t>8</w:t>
            </w:r>
          </w:p>
          <w:p w14:paraId="4533C8B0" w14:textId="6085854C" w:rsidR="00697689" w:rsidRDefault="00697689" w:rsidP="00697689">
            <w:pPr>
              <w:pStyle w:val="ListParagraph"/>
              <w:spacing w:before="0" w:beforeAutospacing="0" w:after="0" w:afterAutospacing="0"/>
              <w:ind w:left="1440"/>
              <w:contextualSpacing/>
              <w:rPr>
                <w:rFonts w:cstheme="minorHAnsi"/>
                <w:i/>
                <w:sz w:val="20"/>
                <w:szCs w:val="21"/>
              </w:rPr>
            </w:pPr>
          </w:p>
        </w:tc>
        <w:tc>
          <w:tcPr>
            <w:tcW w:w="53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B8CEF33" w14:textId="7C6DD7F5" w:rsidR="00697689" w:rsidRPr="00697689" w:rsidRDefault="00697689" w:rsidP="00697689">
            <w:pPr>
              <w:contextualSpacing/>
              <w:jc w:val="both"/>
              <w:rPr>
                <w:rFonts w:cstheme="minorHAnsi"/>
                <w:i/>
                <w:sz w:val="20"/>
                <w:szCs w:val="21"/>
              </w:rPr>
            </w:pPr>
            <w:r w:rsidRPr="00697689">
              <w:rPr>
                <w:rFonts w:cstheme="minorHAnsi"/>
                <w:i/>
                <w:sz w:val="20"/>
                <w:szCs w:val="21"/>
              </w:rPr>
              <w:t xml:space="preserve">3 students </w:t>
            </w:r>
            <w:r>
              <w:rPr>
                <w:rFonts w:cstheme="minorHAnsi"/>
                <w:i/>
                <w:sz w:val="20"/>
                <w:szCs w:val="21"/>
              </w:rPr>
              <w:t>passed</w:t>
            </w:r>
            <w:r w:rsidRPr="00697689">
              <w:rPr>
                <w:rFonts w:cstheme="minorHAnsi"/>
                <w:i/>
                <w:sz w:val="20"/>
                <w:szCs w:val="21"/>
              </w:rPr>
              <w:t xml:space="preserve"> City and Guilds </w:t>
            </w:r>
            <w:r>
              <w:rPr>
                <w:rFonts w:cstheme="minorHAnsi"/>
                <w:i/>
                <w:sz w:val="20"/>
                <w:szCs w:val="21"/>
              </w:rPr>
              <w:t>(</w:t>
            </w:r>
            <w:r w:rsidRPr="00697689">
              <w:rPr>
                <w:rFonts w:cstheme="minorHAnsi"/>
                <w:i/>
                <w:sz w:val="20"/>
                <w:szCs w:val="21"/>
              </w:rPr>
              <w:t>Stage 1</w:t>
            </w:r>
            <w:r>
              <w:rPr>
                <w:rFonts w:cstheme="minorHAnsi"/>
                <w:i/>
                <w:sz w:val="20"/>
                <w:szCs w:val="21"/>
              </w:rPr>
              <w:t>)</w:t>
            </w:r>
          </w:p>
          <w:p w14:paraId="08C133EC" w14:textId="470125DA" w:rsidR="00697689" w:rsidRPr="00697689" w:rsidRDefault="00697689" w:rsidP="00697689">
            <w:pPr>
              <w:contextualSpacing/>
              <w:jc w:val="both"/>
              <w:rPr>
                <w:rFonts w:cstheme="minorHAnsi"/>
                <w:i/>
                <w:sz w:val="20"/>
                <w:szCs w:val="21"/>
              </w:rPr>
            </w:pPr>
            <w:r w:rsidRPr="00697689">
              <w:rPr>
                <w:rFonts w:cstheme="minorHAnsi"/>
                <w:i/>
                <w:sz w:val="20"/>
                <w:szCs w:val="21"/>
              </w:rPr>
              <w:t xml:space="preserve">1 Pass </w:t>
            </w:r>
            <w:r>
              <w:rPr>
                <w:rFonts w:cstheme="minorHAnsi"/>
                <w:i/>
                <w:sz w:val="20"/>
                <w:szCs w:val="21"/>
              </w:rPr>
              <w:t xml:space="preserve">in </w:t>
            </w:r>
            <w:r w:rsidRPr="00697689">
              <w:rPr>
                <w:rFonts w:cstheme="minorHAnsi"/>
                <w:i/>
                <w:sz w:val="20"/>
                <w:szCs w:val="21"/>
              </w:rPr>
              <w:t>English</w:t>
            </w:r>
          </w:p>
          <w:p w14:paraId="245993EF" w14:textId="708720C2" w:rsidR="00697689" w:rsidRPr="00697689" w:rsidRDefault="00697689" w:rsidP="00697689">
            <w:pPr>
              <w:contextualSpacing/>
              <w:jc w:val="both"/>
              <w:rPr>
                <w:rFonts w:cstheme="minorHAnsi"/>
                <w:i/>
                <w:sz w:val="20"/>
                <w:szCs w:val="21"/>
              </w:rPr>
            </w:pPr>
            <w:r w:rsidRPr="00697689">
              <w:rPr>
                <w:rFonts w:cstheme="minorHAnsi"/>
                <w:i/>
                <w:sz w:val="20"/>
                <w:szCs w:val="21"/>
              </w:rPr>
              <w:t xml:space="preserve">1 Merit </w:t>
            </w:r>
            <w:r>
              <w:rPr>
                <w:rFonts w:cstheme="minorHAnsi"/>
                <w:i/>
                <w:sz w:val="20"/>
                <w:szCs w:val="21"/>
              </w:rPr>
              <w:t xml:space="preserve">in </w:t>
            </w:r>
            <w:r w:rsidRPr="00697689">
              <w:rPr>
                <w:rFonts w:cstheme="minorHAnsi"/>
                <w:i/>
                <w:sz w:val="20"/>
                <w:szCs w:val="21"/>
              </w:rPr>
              <w:t>English</w:t>
            </w:r>
          </w:p>
          <w:p w14:paraId="14359E0D" w14:textId="787A192F" w:rsidR="00697689" w:rsidRPr="00697689" w:rsidRDefault="00697689" w:rsidP="00697689">
            <w:pPr>
              <w:contextualSpacing/>
              <w:jc w:val="both"/>
              <w:rPr>
                <w:rFonts w:cstheme="minorHAnsi"/>
                <w:i/>
                <w:sz w:val="20"/>
                <w:szCs w:val="21"/>
              </w:rPr>
            </w:pPr>
            <w:r w:rsidRPr="00697689">
              <w:rPr>
                <w:rFonts w:cstheme="minorHAnsi"/>
                <w:i/>
                <w:sz w:val="20"/>
                <w:szCs w:val="21"/>
              </w:rPr>
              <w:t xml:space="preserve">1 Distinction </w:t>
            </w:r>
            <w:r>
              <w:rPr>
                <w:rFonts w:cstheme="minorHAnsi"/>
                <w:i/>
                <w:sz w:val="20"/>
                <w:szCs w:val="21"/>
              </w:rPr>
              <w:t xml:space="preserve">in </w:t>
            </w:r>
            <w:r w:rsidRPr="00697689">
              <w:rPr>
                <w:rFonts w:cstheme="minorHAnsi"/>
                <w:i/>
                <w:sz w:val="20"/>
                <w:szCs w:val="21"/>
              </w:rPr>
              <w:t>English</w:t>
            </w:r>
          </w:p>
          <w:p w14:paraId="67FD1231" w14:textId="4A300CD2" w:rsidR="00697689" w:rsidRPr="00697689" w:rsidRDefault="00697689" w:rsidP="00697689">
            <w:pPr>
              <w:contextualSpacing/>
              <w:jc w:val="both"/>
              <w:rPr>
                <w:rFonts w:cstheme="minorHAnsi"/>
                <w:i/>
                <w:sz w:val="20"/>
                <w:szCs w:val="21"/>
              </w:rPr>
            </w:pPr>
            <w:r w:rsidRPr="00697689">
              <w:rPr>
                <w:rFonts w:cstheme="minorHAnsi"/>
                <w:i/>
                <w:sz w:val="20"/>
                <w:szCs w:val="21"/>
              </w:rPr>
              <w:t xml:space="preserve">2 Passes </w:t>
            </w:r>
            <w:r>
              <w:rPr>
                <w:rFonts w:cstheme="minorHAnsi"/>
                <w:i/>
                <w:sz w:val="20"/>
                <w:szCs w:val="21"/>
              </w:rPr>
              <w:t>in m</w:t>
            </w:r>
            <w:r w:rsidRPr="00697689">
              <w:rPr>
                <w:rFonts w:cstheme="minorHAnsi"/>
                <w:i/>
                <w:sz w:val="20"/>
                <w:szCs w:val="21"/>
              </w:rPr>
              <w:t>athematics</w:t>
            </w:r>
          </w:p>
          <w:p w14:paraId="41C6E359" w14:textId="0A4BECE6" w:rsidR="00697689" w:rsidRPr="00697689" w:rsidRDefault="00697689" w:rsidP="00697689">
            <w:pPr>
              <w:contextualSpacing/>
              <w:jc w:val="both"/>
              <w:rPr>
                <w:rFonts w:cstheme="minorHAnsi"/>
                <w:i/>
                <w:sz w:val="20"/>
                <w:szCs w:val="21"/>
              </w:rPr>
            </w:pPr>
            <w:r w:rsidRPr="00697689">
              <w:rPr>
                <w:rFonts w:cstheme="minorHAnsi"/>
                <w:i/>
                <w:sz w:val="20"/>
                <w:szCs w:val="21"/>
              </w:rPr>
              <w:t>1 Merit</w:t>
            </w:r>
            <w:r>
              <w:rPr>
                <w:rFonts w:cstheme="minorHAnsi"/>
                <w:i/>
                <w:sz w:val="20"/>
                <w:szCs w:val="21"/>
              </w:rPr>
              <w:t>i in m</w:t>
            </w:r>
            <w:r w:rsidRPr="00697689">
              <w:rPr>
                <w:rFonts w:cstheme="minorHAnsi"/>
                <w:i/>
                <w:sz w:val="20"/>
                <w:szCs w:val="21"/>
              </w:rPr>
              <w:t>athematics</w:t>
            </w:r>
          </w:p>
          <w:p w14:paraId="5C92DF2B" w14:textId="3E95F185" w:rsidR="00697689" w:rsidRPr="00697689" w:rsidRDefault="00697689" w:rsidP="00697689">
            <w:pPr>
              <w:contextualSpacing/>
              <w:jc w:val="both"/>
              <w:rPr>
                <w:rFonts w:cstheme="minorHAnsi"/>
                <w:i/>
                <w:sz w:val="20"/>
                <w:szCs w:val="21"/>
              </w:rPr>
            </w:pPr>
            <w:r w:rsidRPr="00697689">
              <w:rPr>
                <w:rFonts w:cstheme="minorHAnsi"/>
                <w:sz w:val="20"/>
                <w:szCs w:val="21"/>
              </w:rPr>
              <w:t>5 students</w:t>
            </w:r>
            <w:r>
              <w:rPr>
                <w:rFonts w:cstheme="minorHAnsi"/>
                <w:sz w:val="20"/>
                <w:szCs w:val="21"/>
              </w:rPr>
              <w:t xml:space="preserve"> gained </w:t>
            </w:r>
            <w:r w:rsidRPr="00697689">
              <w:rPr>
                <w:rFonts w:cstheme="minorHAnsi"/>
                <w:sz w:val="20"/>
                <w:szCs w:val="21"/>
              </w:rPr>
              <w:t>ASDAN</w:t>
            </w:r>
            <w:r>
              <w:rPr>
                <w:rFonts w:cstheme="minorHAnsi"/>
                <w:sz w:val="20"/>
                <w:szCs w:val="21"/>
              </w:rPr>
              <w:t xml:space="preserve"> t</w:t>
            </w:r>
            <w:r w:rsidRPr="00697689">
              <w:rPr>
                <w:rFonts w:cstheme="minorHAnsi"/>
                <w:sz w:val="20"/>
                <w:szCs w:val="21"/>
              </w:rPr>
              <w:t>owards Independence Certificates</w:t>
            </w:r>
          </w:p>
        </w:tc>
      </w:tr>
      <w:tr w:rsidR="002B6BB8" w:rsidRPr="002B6BB8" w14:paraId="1EB67016" w14:textId="77777777" w:rsidTr="00942FF7">
        <w:trPr>
          <w:jc w:val="center"/>
        </w:trPr>
        <w:tc>
          <w:tcPr>
            <w:tcW w:w="2122" w:type="dxa"/>
            <w:shd w:val="clear" w:color="auto" w:fill="D9E2F3" w:themeFill="accent1" w:themeFillTint="33"/>
          </w:tcPr>
          <w:p w14:paraId="0536C9EC" w14:textId="579C8889" w:rsidR="002B6BB8" w:rsidRPr="00942FF7" w:rsidRDefault="002B6BB8" w:rsidP="00040B42">
            <w:pPr>
              <w:rPr>
                <w:rFonts w:cstheme="minorHAnsi"/>
                <w:b/>
                <w:bCs/>
              </w:rPr>
            </w:pPr>
            <w:r w:rsidRPr="00942FF7">
              <w:rPr>
                <w:rFonts w:cstheme="minorHAnsi"/>
                <w:b/>
                <w:bCs/>
              </w:rPr>
              <w:lastRenderedPageBreak/>
              <w:t>Total Graduates</w:t>
            </w:r>
          </w:p>
        </w:tc>
        <w:tc>
          <w:tcPr>
            <w:tcW w:w="6888" w:type="dxa"/>
            <w:gridSpan w:val="5"/>
            <w:shd w:val="clear" w:color="auto" w:fill="D9E2F3" w:themeFill="accent1" w:themeFillTint="33"/>
          </w:tcPr>
          <w:p w14:paraId="21ED111E" w14:textId="2895564F" w:rsidR="002B6BB8" w:rsidRPr="00942FF7" w:rsidRDefault="002B6BB8" w:rsidP="00040B42">
            <w:pPr>
              <w:rPr>
                <w:rFonts w:cstheme="minorHAnsi"/>
                <w:b/>
                <w:bCs/>
              </w:rPr>
            </w:pPr>
            <w:r w:rsidRPr="00942FF7">
              <w:rPr>
                <w:rFonts w:cstheme="minorHAnsi"/>
                <w:b/>
                <w:bCs/>
              </w:rPr>
              <w:t>330</w:t>
            </w:r>
          </w:p>
        </w:tc>
      </w:tr>
    </w:tbl>
    <w:p w14:paraId="7D498AE1" w14:textId="62438FC4" w:rsidR="00F8171C" w:rsidRPr="00F8171C" w:rsidRDefault="001205D0" w:rsidP="00912F1C">
      <w:pPr>
        <w:pStyle w:val="ListParagraph"/>
        <w:jc w:val="both"/>
        <w:rPr>
          <w:rFonts w:ascii="Calibri" w:hAnsi="Calibri" w:cs="Calibri"/>
          <w:color w:val="000000" w:themeColor="text1"/>
        </w:rPr>
      </w:pPr>
      <w:r>
        <w:rPr>
          <w:rFonts w:ascii="Calibri" w:hAnsi="Calibri" w:cs="Calibri"/>
          <w:color w:val="000000" w:themeColor="text1"/>
        </w:rPr>
        <w:t>A</w:t>
      </w:r>
      <w:r w:rsidR="00223361" w:rsidRPr="001205D0">
        <w:rPr>
          <w:rFonts w:ascii="Calibri" w:hAnsi="Calibri" w:cs="Calibri"/>
          <w:color w:val="000000" w:themeColor="text1"/>
        </w:rPr>
        <w:t xml:space="preserve">ddressing the timing of the official </w:t>
      </w:r>
      <w:r>
        <w:rPr>
          <w:rFonts w:ascii="Calibri" w:hAnsi="Calibri" w:cs="Calibri"/>
          <w:color w:val="000000" w:themeColor="text1"/>
        </w:rPr>
        <w:t xml:space="preserve">release of </w:t>
      </w:r>
      <w:r w:rsidR="00223361" w:rsidRPr="001205D0">
        <w:rPr>
          <w:rFonts w:ascii="Calibri" w:hAnsi="Calibri" w:cs="Calibri"/>
          <w:color w:val="000000" w:themeColor="text1"/>
        </w:rPr>
        <w:t xml:space="preserve">examination results </w:t>
      </w:r>
      <w:r>
        <w:rPr>
          <w:rFonts w:ascii="Calibri" w:hAnsi="Calibri" w:cs="Calibri"/>
          <w:color w:val="000000" w:themeColor="text1"/>
        </w:rPr>
        <w:t>this year</w:t>
      </w:r>
      <w:r w:rsidR="00223361" w:rsidRPr="001205D0">
        <w:rPr>
          <w:rFonts w:ascii="Calibri" w:hAnsi="Calibri" w:cs="Calibri"/>
          <w:color w:val="000000" w:themeColor="text1"/>
        </w:rPr>
        <w:t>, the Acting Director of Department of Education Services, Ms. Tammy Banks-DaCosta furthe</w:t>
      </w:r>
      <w:r w:rsidR="00931E7E">
        <w:rPr>
          <w:rFonts w:ascii="Calibri" w:hAnsi="Calibri" w:cs="Calibri"/>
          <w:color w:val="000000" w:themeColor="text1"/>
        </w:rPr>
        <w:t xml:space="preserve">r </w:t>
      </w:r>
      <w:r w:rsidR="002B6BB8">
        <w:rPr>
          <w:rFonts w:ascii="Calibri" w:hAnsi="Calibri" w:cs="Calibri"/>
          <w:color w:val="000000" w:themeColor="text1"/>
        </w:rPr>
        <w:t>reported</w:t>
      </w:r>
      <w:r w:rsidR="00223361" w:rsidRPr="001205D0">
        <w:rPr>
          <w:rFonts w:ascii="Calibri" w:hAnsi="Calibri" w:cs="Calibri"/>
          <w:color w:val="000000" w:themeColor="text1"/>
        </w:rPr>
        <w:t xml:space="preserve"> some of the setbacks experienced as a result of the pandemic. </w:t>
      </w:r>
      <w:r w:rsidR="0011734D" w:rsidRPr="001205D0">
        <w:rPr>
          <w:rFonts w:ascii="Calibri" w:hAnsi="Calibri" w:cs="Calibri"/>
          <w:color w:val="000000" w:themeColor="text1"/>
        </w:rPr>
        <w:t xml:space="preserve">“The 2019-2020 academic year was </w:t>
      </w:r>
      <w:r>
        <w:rPr>
          <w:rFonts w:ascii="Calibri" w:hAnsi="Calibri" w:cs="Calibri"/>
          <w:color w:val="000000" w:themeColor="text1"/>
        </w:rPr>
        <w:t xml:space="preserve">absolutely </w:t>
      </w:r>
      <w:r w:rsidR="0011734D" w:rsidRPr="001205D0">
        <w:rPr>
          <w:rFonts w:ascii="Calibri" w:hAnsi="Calibri" w:cs="Calibri"/>
          <w:color w:val="000000" w:themeColor="text1"/>
        </w:rPr>
        <w:t xml:space="preserve">impacted by the Coronavirus Covid-19 </w:t>
      </w:r>
      <w:r w:rsidR="00237211">
        <w:rPr>
          <w:rFonts w:ascii="Calibri" w:hAnsi="Calibri" w:cs="Calibri"/>
          <w:color w:val="000000" w:themeColor="text1"/>
        </w:rPr>
        <w:t>P</w:t>
      </w:r>
      <w:r w:rsidR="0011734D" w:rsidRPr="001205D0">
        <w:rPr>
          <w:rFonts w:ascii="Calibri" w:hAnsi="Calibri" w:cs="Calibri"/>
          <w:color w:val="000000" w:themeColor="text1"/>
        </w:rPr>
        <w:t xml:space="preserve">andemic. This resulted in delays in the administration and awarding of grades by some external examination bodies. When grades for the </w:t>
      </w:r>
      <w:r w:rsidR="002B6BB8">
        <w:rPr>
          <w:rFonts w:ascii="Calibri" w:hAnsi="Calibri" w:cs="Calibri"/>
          <w:color w:val="000000" w:themeColor="text1"/>
        </w:rPr>
        <w:t xml:space="preserve">CXC </w:t>
      </w:r>
      <w:r w:rsidR="0011734D" w:rsidRPr="001205D0">
        <w:rPr>
          <w:rFonts w:ascii="Calibri" w:hAnsi="Calibri" w:cs="Calibri"/>
          <w:color w:val="000000" w:themeColor="text1"/>
        </w:rPr>
        <w:t>were issued in September, a number of candidates across the region voiced concern about the process and the grades received</w:t>
      </w:r>
      <w:r w:rsidR="00223361" w:rsidRPr="001205D0">
        <w:rPr>
          <w:rFonts w:ascii="Calibri" w:hAnsi="Calibri" w:cs="Calibri"/>
          <w:color w:val="000000" w:themeColor="text1"/>
        </w:rPr>
        <w:t xml:space="preserve"> </w:t>
      </w:r>
      <w:r w:rsidR="0011734D" w:rsidRPr="001205D0">
        <w:rPr>
          <w:rFonts w:ascii="Calibri" w:hAnsi="Calibri" w:cs="Calibri"/>
          <w:color w:val="000000" w:themeColor="text1"/>
        </w:rPr>
        <w:t>and requested reviews of their grades.  As a result, the CXC Chairman commissioned a review of the entire process for the 2020 examinations, and a report titled</w:t>
      </w:r>
      <w:r w:rsidRPr="001205D0">
        <w:rPr>
          <w:rFonts w:ascii="Calibri" w:hAnsi="Calibri" w:cs="Calibri"/>
          <w:color w:val="000000" w:themeColor="text1"/>
        </w:rPr>
        <w:t>,</w:t>
      </w:r>
      <w:r w:rsidR="0011734D" w:rsidRPr="001205D0">
        <w:rPr>
          <w:rFonts w:ascii="Calibri" w:hAnsi="Calibri" w:cs="Calibri"/>
          <w:color w:val="000000" w:themeColor="text1"/>
        </w:rPr>
        <w:t xml:space="preserve"> </w:t>
      </w:r>
      <w:r w:rsidRPr="001205D0">
        <w:rPr>
          <w:rFonts w:ascii="Calibri" w:hAnsi="Calibri" w:cs="Calibri"/>
          <w:color w:val="000000" w:themeColor="text1"/>
        </w:rPr>
        <w:t>‘</w:t>
      </w:r>
      <w:r w:rsidR="0011734D" w:rsidRPr="001205D0">
        <w:rPr>
          <w:rFonts w:ascii="Calibri" w:hAnsi="Calibri" w:cs="Calibri"/>
          <w:color w:val="000000" w:themeColor="text1"/>
        </w:rPr>
        <w:t>Report of the Independent Review Team: Review of the Administration of the 2020 CSEC and CAPE Examinations by the Caribbean Examinations Council</w:t>
      </w:r>
      <w:r w:rsidRPr="001205D0">
        <w:rPr>
          <w:rFonts w:ascii="Calibri" w:hAnsi="Calibri" w:cs="Calibri"/>
          <w:color w:val="000000" w:themeColor="text1"/>
        </w:rPr>
        <w:t>’</w:t>
      </w:r>
      <w:r w:rsidR="0011734D" w:rsidRPr="001205D0">
        <w:rPr>
          <w:rFonts w:ascii="Calibri" w:hAnsi="Calibri" w:cs="Calibri"/>
          <w:color w:val="000000" w:themeColor="text1"/>
        </w:rPr>
        <w:t xml:space="preserve"> was subsequently produced and shared with member territories.</w:t>
      </w:r>
      <w:r w:rsidRPr="001205D0">
        <w:rPr>
          <w:rFonts w:ascii="Calibri" w:hAnsi="Calibri" w:cs="Calibri"/>
          <w:color w:val="000000" w:themeColor="text1"/>
        </w:rPr>
        <w:t xml:space="preserve"> The Cayman Islands </w:t>
      </w:r>
      <w:r w:rsidR="00237211">
        <w:rPr>
          <w:rFonts w:ascii="Calibri" w:hAnsi="Calibri" w:cs="Calibri"/>
          <w:color w:val="000000" w:themeColor="text1"/>
        </w:rPr>
        <w:t>G</w:t>
      </w:r>
      <w:r w:rsidRPr="001205D0">
        <w:rPr>
          <w:rFonts w:ascii="Calibri" w:hAnsi="Calibri" w:cs="Calibri"/>
          <w:color w:val="000000" w:themeColor="text1"/>
        </w:rPr>
        <w:t xml:space="preserve">overnment </w:t>
      </w:r>
      <w:r w:rsidR="0029384E">
        <w:rPr>
          <w:rFonts w:ascii="Calibri" w:hAnsi="Calibri" w:cs="Calibri"/>
          <w:color w:val="000000" w:themeColor="text1"/>
        </w:rPr>
        <w:t>S</w:t>
      </w:r>
      <w:r w:rsidRPr="001205D0">
        <w:rPr>
          <w:rFonts w:ascii="Calibri" w:hAnsi="Calibri" w:cs="Calibri"/>
          <w:color w:val="000000" w:themeColor="text1"/>
        </w:rPr>
        <w:t xml:space="preserve">chools have submitted </w:t>
      </w:r>
      <w:r w:rsidR="00697689">
        <w:rPr>
          <w:rFonts w:ascii="Calibri" w:hAnsi="Calibri" w:cs="Calibri"/>
          <w:color w:val="000000" w:themeColor="text1"/>
        </w:rPr>
        <w:t xml:space="preserve">a total of </w:t>
      </w:r>
      <w:r w:rsidRPr="001205D0">
        <w:rPr>
          <w:rFonts w:ascii="Calibri" w:hAnsi="Calibri" w:cs="Calibri"/>
          <w:color w:val="000000" w:themeColor="text1"/>
        </w:rPr>
        <w:t xml:space="preserve">69 requests </w:t>
      </w:r>
      <w:r w:rsidR="00697689">
        <w:rPr>
          <w:rFonts w:ascii="Calibri" w:hAnsi="Calibri" w:cs="Calibri"/>
          <w:color w:val="000000" w:themeColor="text1"/>
        </w:rPr>
        <w:t xml:space="preserve">for review and </w:t>
      </w:r>
      <w:r w:rsidR="00402CD2">
        <w:rPr>
          <w:rFonts w:ascii="Calibri" w:hAnsi="Calibri" w:cs="Calibri"/>
          <w:color w:val="000000" w:themeColor="text1"/>
        </w:rPr>
        <w:t>we await</w:t>
      </w:r>
      <w:r w:rsidRPr="001205D0">
        <w:rPr>
          <w:rFonts w:ascii="Calibri" w:hAnsi="Calibri" w:cs="Calibri"/>
          <w:color w:val="000000" w:themeColor="text1"/>
        </w:rPr>
        <w:t xml:space="preserve"> </w:t>
      </w:r>
      <w:r w:rsidR="00697689">
        <w:rPr>
          <w:rFonts w:ascii="Calibri" w:hAnsi="Calibri" w:cs="Calibri"/>
          <w:color w:val="000000" w:themeColor="text1"/>
        </w:rPr>
        <w:t>final r</w:t>
      </w:r>
      <w:r w:rsidRPr="001205D0">
        <w:rPr>
          <w:rFonts w:ascii="Calibri" w:hAnsi="Calibri" w:cs="Calibri"/>
          <w:color w:val="000000" w:themeColor="text1"/>
        </w:rPr>
        <w:t>eview</w:t>
      </w:r>
      <w:r w:rsidR="00931E7E">
        <w:rPr>
          <w:rFonts w:ascii="Calibri" w:hAnsi="Calibri" w:cs="Calibri"/>
          <w:color w:val="000000" w:themeColor="text1"/>
        </w:rPr>
        <w:t xml:space="preserve"> by the CXC</w:t>
      </w:r>
      <w:r>
        <w:rPr>
          <w:rFonts w:ascii="Calibri" w:hAnsi="Calibri" w:cs="Calibri"/>
          <w:color w:val="000000" w:themeColor="text1"/>
        </w:rPr>
        <w:t>.</w:t>
      </w:r>
      <w:r w:rsidR="00912F1C">
        <w:rPr>
          <w:rFonts w:ascii="Calibri" w:hAnsi="Calibri" w:cs="Calibri"/>
          <w:color w:val="000000" w:themeColor="text1"/>
        </w:rPr>
        <w:t>”</w:t>
      </w:r>
      <w:r>
        <w:rPr>
          <w:rFonts w:ascii="Calibri" w:hAnsi="Calibri" w:cs="Calibri"/>
          <w:color w:val="000000" w:themeColor="text1"/>
        </w:rPr>
        <w:t xml:space="preserve"> explained Ms. Banks</w:t>
      </w:r>
      <w:r w:rsidR="00237211">
        <w:rPr>
          <w:rFonts w:ascii="Calibri" w:hAnsi="Calibri" w:cs="Calibri"/>
          <w:color w:val="000000" w:themeColor="text1"/>
        </w:rPr>
        <w:t xml:space="preserve"> -</w:t>
      </w:r>
      <w:r>
        <w:rPr>
          <w:rFonts w:ascii="Calibri" w:hAnsi="Calibri" w:cs="Calibri"/>
          <w:color w:val="000000" w:themeColor="text1"/>
        </w:rPr>
        <w:t xml:space="preserve"> DaCosta.</w:t>
      </w:r>
      <w:r w:rsidR="00F8171C" w:rsidRPr="00F8171C">
        <w:rPr>
          <w:rFonts w:ascii="Calibri" w:hAnsi="Calibri" w:cs="Calibri"/>
          <w:color w:val="FF0000"/>
          <w:sz w:val="22"/>
          <w:szCs w:val="22"/>
        </w:rPr>
        <w:t> </w:t>
      </w:r>
    </w:p>
    <w:p w14:paraId="0F00E6A5" w14:textId="71F887C2" w:rsidR="006E6DE2" w:rsidRPr="00F8171C" w:rsidRDefault="006E6DE2" w:rsidP="006E6DE2">
      <w:pPr>
        <w:spacing w:after="200" w:line="276" w:lineRule="auto"/>
        <w:contextualSpacing/>
        <w:jc w:val="both"/>
        <w:rPr>
          <w:rFonts w:cstheme="minorHAnsi"/>
          <w:b/>
          <w:sz w:val="20"/>
          <w:szCs w:val="20"/>
        </w:rPr>
      </w:pPr>
      <w:r w:rsidRPr="00C64090">
        <w:rPr>
          <w:rFonts w:cstheme="minorHAnsi"/>
        </w:rPr>
        <w:t>The deadline for territories to submit reviews was extended until November 6, 2020</w:t>
      </w:r>
      <w:r w:rsidR="00237211">
        <w:rPr>
          <w:rFonts w:cstheme="minorHAnsi"/>
        </w:rPr>
        <w:t xml:space="preserve"> however</w:t>
      </w:r>
      <w:r w:rsidR="0058569F">
        <w:rPr>
          <w:rFonts w:cstheme="minorHAnsi"/>
        </w:rPr>
        <w:t xml:space="preserve"> </w:t>
      </w:r>
      <w:r w:rsidRPr="00C64090">
        <w:rPr>
          <w:rFonts w:cstheme="minorHAnsi"/>
        </w:rPr>
        <w:t xml:space="preserve">CXC has already commenced the review process.  DES advises that </w:t>
      </w:r>
      <w:r>
        <w:rPr>
          <w:rFonts w:cstheme="minorHAnsi"/>
        </w:rPr>
        <w:t>a</w:t>
      </w:r>
      <w:r w:rsidRPr="00C64090">
        <w:rPr>
          <w:rFonts w:cstheme="minorHAnsi"/>
        </w:rPr>
        <w:t xml:space="preserve">ll results for the Cayman Islands should be considered </w:t>
      </w:r>
      <w:r w:rsidR="003A7253">
        <w:rPr>
          <w:rFonts w:cstheme="minorHAnsi"/>
        </w:rPr>
        <w:t>-provisional</w:t>
      </w:r>
      <w:r w:rsidR="003A7253" w:rsidRPr="00C64090">
        <w:rPr>
          <w:rFonts w:cstheme="minorHAnsi"/>
        </w:rPr>
        <w:t xml:space="preserve"> </w:t>
      </w:r>
      <w:r w:rsidRPr="00C64090">
        <w:rPr>
          <w:rFonts w:cstheme="minorHAnsi"/>
        </w:rPr>
        <w:t>until the results of the review process are communicated from CXC.</w:t>
      </w:r>
      <w:r w:rsidR="00697689">
        <w:rPr>
          <w:rFonts w:cstheme="minorHAnsi"/>
        </w:rPr>
        <w:t xml:space="preserve"> However, any </w:t>
      </w:r>
      <w:r w:rsidR="00040B42">
        <w:rPr>
          <w:rFonts w:cstheme="minorHAnsi"/>
        </w:rPr>
        <w:t xml:space="preserve">potential </w:t>
      </w:r>
      <w:r w:rsidR="00697689">
        <w:rPr>
          <w:rFonts w:cstheme="minorHAnsi"/>
        </w:rPr>
        <w:t xml:space="preserve">changes </w:t>
      </w:r>
      <w:r w:rsidR="00040B42">
        <w:rPr>
          <w:rFonts w:cstheme="minorHAnsi"/>
        </w:rPr>
        <w:t xml:space="preserve">that result </w:t>
      </w:r>
      <w:r w:rsidR="00697689">
        <w:rPr>
          <w:rFonts w:cstheme="minorHAnsi"/>
        </w:rPr>
        <w:t>from the</w:t>
      </w:r>
      <w:r w:rsidR="00040B42">
        <w:rPr>
          <w:rFonts w:cstheme="minorHAnsi"/>
        </w:rPr>
        <w:t>se</w:t>
      </w:r>
      <w:r w:rsidR="00697689">
        <w:rPr>
          <w:rFonts w:cstheme="minorHAnsi"/>
        </w:rPr>
        <w:t xml:space="preserve"> reviews will not affect</w:t>
      </w:r>
      <w:r w:rsidR="00040B42">
        <w:rPr>
          <w:rFonts w:cstheme="minorHAnsi"/>
        </w:rPr>
        <w:t xml:space="preserve"> the results negatively.</w:t>
      </w:r>
    </w:p>
    <w:p w14:paraId="52F3780E" w14:textId="77777777" w:rsidR="006E6DE2" w:rsidRDefault="006E6DE2" w:rsidP="00AE0A78">
      <w:pPr>
        <w:jc w:val="both"/>
        <w:rPr>
          <w:rFonts w:ascii="Calibri" w:hAnsi="Calibri" w:cs="Calibri"/>
          <w:color w:val="000000" w:themeColor="text1"/>
          <w:lang w:val="en-GB"/>
        </w:rPr>
      </w:pPr>
    </w:p>
    <w:p w14:paraId="489AA1EB" w14:textId="26A6400A" w:rsidR="00AE0A78" w:rsidRPr="00ED4835" w:rsidRDefault="00AE0A78" w:rsidP="00AE0A78">
      <w:pPr>
        <w:jc w:val="both"/>
        <w:rPr>
          <w:rFonts w:ascii="Calibri" w:hAnsi="Calibri" w:cs="Calibri"/>
          <w:color w:val="000000" w:themeColor="text1"/>
          <w:lang w:val="en-GB"/>
        </w:rPr>
      </w:pPr>
      <w:r w:rsidRPr="00ED4835">
        <w:rPr>
          <w:rFonts w:ascii="Calibri" w:hAnsi="Calibri" w:cs="Calibri"/>
          <w:color w:val="000000" w:themeColor="text1"/>
          <w:lang w:val="en-GB"/>
        </w:rPr>
        <w:t xml:space="preserve">For a trusted and reliable source for the latest information visit </w:t>
      </w:r>
      <w:hyperlink r:id="rId8" w:history="1">
        <w:r w:rsidRPr="00ED4835">
          <w:rPr>
            <w:rStyle w:val="Hyperlink"/>
            <w:rFonts w:ascii="Calibri" w:hAnsi="Calibri" w:cs="Calibri"/>
            <w:lang w:val="en-GB"/>
          </w:rPr>
          <w:t>www.gov.ky</w:t>
        </w:r>
      </w:hyperlink>
      <w:r w:rsidRPr="00ED4835">
        <w:rPr>
          <w:rFonts w:ascii="Calibri" w:hAnsi="Calibri" w:cs="Calibri"/>
          <w:color w:val="000000" w:themeColor="text1"/>
          <w:lang w:val="en-GB"/>
        </w:rPr>
        <w:t xml:space="preserve">  and further visit  </w:t>
      </w:r>
      <w:hyperlink r:id="rId9" w:history="1">
        <w:r w:rsidRPr="00ED4835">
          <w:rPr>
            <w:rStyle w:val="Hyperlink"/>
            <w:rFonts w:ascii="Calibri" w:hAnsi="Calibri" w:cs="Calibri"/>
            <w:lang w:val="en-GB"/>
          </w:rPr>
          <w:t>www.gov.ky/news/noticeboard</w:t>
        </w:r>
      </w:hyperlink>
      <w:r w:rsidRPr="00ED4835">
        <w:rPr>
          <w:rFonts w:ascii="Calibri" w:hAnsi="Calibri" w:cs="Calibri"/>
          <w:color w:val="000000" w:themeColor="text1"/>
          <w:lang w:val="en-GB"/>
        </w:rPr>
        <w:t xml:space="preserve">  for all updates. </w:t>
      </w:r>
    </w:p>
    <w:p w14:paraId="4B12883B" w14:textId="2101111C" w:rsidR="00AE0A78" w:rsidRDefault="00AE0A78" w:rsidP="00AE0A78">
      <w:pPr>
        <w:jc w:val="both"/>
        <w:rPr>
          <w:rStyle w:val="Strong"/>
          <w:rFonts w:ascii="Calibri" w:hAnsi="Calibri" w:cs="Calibri"/>
          <w:color w:val="000000" w:themeColor="text1"/>
        </w:rPr>
      </w:pPr>
    </w:p>
    <w:p w14:paraId="40FA1233" w14:textId="5498FCC0" w:rsidR="00AE0A78" w:rsidRDefault="00AE0A78" w:rsidP="00AE0A78">
      <w:pPr>
        <w:jc w:val="both"/>
        <w:rPr>
          <w:rStyle w:val="Strong"/>
          <w:rFonts w:ascii="Calibri" w:hAnsi="Calibri" w:cs="Calibri"/>
          <w:color w:val="000000" w:themeColor="text1"/>
        </w:rPr>
      </w:pPr>
    </w:p>
    <w:p w14:paraId="2F599053" w14:textId="77777777" w:rsidR="00C97BDA" w:rsidRDefault="00C97BDA" w:rsidP="00AE0A78">
      <w:pPr>
        <w:rPr>
          <w:rStyle w:val="Strong"/>
          <w:rFonts w:ascii="Calibri" w:hAnsi="Calibri" w:cs="Calibri"/>
          <w:color w:val="000000" w:themeColor="text1"/>
        </w:rPr>
      </w:pPr>
    </w:p>
    <w:p w14:paraId="0CA967A1" w14:textId="7FEC828E" w:rsidR="00AE0A78" w:rsidRPr="00ED4835" w:rsidRDefault="00AE0A78" w:rsidP="00AE0A78">
      <w:pPr>
        <w:rPr>
          <w:rStyle w:val="Strong"/>
          <w:rFonts w:ascii="Calibri" w:hAnsi="Calibri" w:cs="Calibri"/>
          <w:color w:val="000000" w:themeColor="text1"/>
        </w:rPr>
      </w:pPr>
      <w:r w:rsidRPr="00ED4835">
        <w:rPr>
          <w:rStyle w:val="Strong"/>
          <w:rFonts w:ascii="Calibri" w:hAnsi="Calibri" w:cs="Calibri"/>
          <w:color w:val="000000" w:themeColor="text1"/>
        </w:rPr>
        <w:t>-ENDS-</w:t>
      </w:r>
    </w:p>
    <w:p w14:paraId="59F94602" w14:textId="77777777" w:rsidR="00AE0A78" w:rsidRPr="00ED4835" w:rsidRDefault="00AE0A78" w:rsidP="00AE0A78">
      <w:pPr>
        <w:rPr>
          <w:rStyle w:val="Strong"/>
          <w:rFonts w:ascii="Calibri" w:hAnsi="Calibri" w:cs="Calibri"/>
          <w:color w:val="000000" w:themeColor="text1"/>
        </w:rPr>
      </w:pPr>
    </w:p>
    <w:p w14:paraId="4AFF8F3F" w14:textId="77777777" w:rsidR="00AE0A78" w:rsidRPr="00B84248" w:rsidRDefault="00AE0A78" w:rsidP="00AE0A78">
      <w:pPr>
        <w:rPr>
          <w:rStyle w:val="Strong"/>
          <w:rFonts w:ascii="Calibri" w:hAnsi="Calibri" w:cs="Calibri"/>
          <w:color w:val="000000" w:themeColor="text1"/>
          <w:u w:val="single"/>
        </w:rPr>
      </w:pPr>
      <w:r w:rsidRPr="00B84248">
        <w:rPr>
          <w:rStyle w:val="Strong"/>
          <w:rFonts w:ascii="Calibri" w:hAnsi="Calibri" w:cs="Calibri"/>
          <w:color w:val="000000" w:themeColor="text1"/>
          <w:u w:val="single"/>
        </w:rPr>
        <w:t>Photo Captions</w:t>
      </w:r>
    </w:p>
    <w:p w14:paraId="49273988" w14:textId="77777777" w:rsidR="00AE0A78" w:rsidRPr="00ED4835" w:rsidRDefault="00AE0A78" w:rsidP="00AE0A78">
      <w:pPr>
        <w:rPr>
          <w:rStyle w:val="Strong"/>
          <w:rFonts w:ascii="Calibri" w:hAnsi="Calibri" w:cs="Calibri"/>
          <w:color w:val="000000" w:themeColor="text1"/>
        </w:rPr>
      </w:pPr>
    </w:p>
    <w:p w14:paraId="60CE2B05" w14:textId="5101C29A" w:rsidR="00912F1C" w:rsidRPr="00912F1C" w:rsidRDefault="00912F1C" w:rsidP="00AE0A78">
      <w:pPr>
        <w:jc w:val="both"/>
        <w:rPr>
          <w:rStyle w:val="Strong"/>
          <w:rFonts w:ascii="Calibri" w:hAnsi="Calibri" w:cs="Calibri"/>
          <w:color w:val="000000" w:themeColor="text1"/>
        </w:rPr>
      </w:pPr>
      <w:r w:rsidRPr="00912F1C">
        <w:rPr>
          <w:rStyle w:val="Strong"/>
          <w:rFonts w:ascii="Calibri" w:hAnsi="Calibri" w:cs="Calibri"/>
          <w:color w:val="000000" w:themeColor="text1"/>
        </w:rPr>
        <w:t xml:space="preserve">Photo 1 </w:t>
      </w:r>
      <w:r w:rsidR="009F3951">
        <w:rPr>
          <w:rStyle w:val="Strong"/>
          <w:rFonts w:ascii="Calibri" w:hAnsi="Calibri" w:cs="Calibri"/>
          <w:color w:val="000000" w:themeColor="text1"/>
        </w:rPr>
        <w:t xml:space="preserve">– </w:t>
      </w:r>
      <w:r w:rsidR="00942FF7">
        <w:rPr>
          <w:rStyle w:val="Strong"/>
          <w:rFonts w:ascii="Calibri" w:hAnsi="Calibri" w:cs="Calibri"/>
          <w:color w:val="000000" w:themeColor="text1"/>
        </w:rPr>
        <w:t xml:space="preserve"> </w:t>
      </w:r>
      <w:r w:rsidR="00C97BDA">
        <w:rPr>
          <w:rStyle w:val="Strong"/>
          <w:rFonts w:ascii="Calibri" w:hAnsi="Calibri" w:cs="Calibri"/>
          <w:color w:val="000000" w:themeColor="text1"/>
        </w:rPr>
        <w:t>The ‘</w:t>
      </w:r>
      <w:r w:rsidR="00942FF7">
        <w:rPr>
          <w:rStyle w:val="Strong"/>
          <w:rFonts w:ascii="Calibri" w:hAnsi="Calibri" w:cs="Calibri"/>
          <w:color w:val="000000" w:themeColor="text1"/>
        </w:rPr>
        <w:t>Top 10</w:t>
      </w:r>
      <w:r w:rsidR="00C97BDA">
        <w:rPr>
          <w:rStyle w:val="Strong"/>
          <w:rFonts w:ascii="Calibri" w:hAnsi="Calibri" w:cs="Calibri"/>
          <w:color w:val="000000" w:themeColor="text1"/>
        </w:rPr>
        <w:t>’</w:t>
      </w:r>
      <w:r w:rsidR="00942FF7">
        <w:rPr>
          <w:rStyle w:val="Strong"/>
          <w:rFonts w:ascii="Calibri" w:hAnsi="Calibri" w:cs="Calibri"/>
          <w:color w:val="000000" w:themeColor="text1"/>
        </w:rPr>
        <w:t xml:space="preserve"> merit status graduates </w:t>
      </w:r>
      <w:r w:rsidR="00C97BDA">
        <w:rPr>
          <w:rStyle w:val="Strong"/>
          <w:rFonts w:ascii="Calibri" w:hAnsi="Calibri" w:cs="Calibri"/>
          <w:color w:val="000000" w:themeColor="text1"/>
        </w:rPr>
        <w:t>were recognized</w:t>
      </w:r>
      <w:r w:rsidR="00942FF7">
        <w:rPr>
          <w:rStyle w:val="Strong"/>
          <w:rFonts w:ascii="Calibri" w:hAnsi="Calibri" w:cs="Calibri"/>
          <w:color w:val="000000" w:themeColor="text1"/>
        </w:rPr>
        <w:t xml:space="preserve"> at </w:t>
      </w:r>
      <w:r w:rsidR="00C97BDA">
        <w:rPr>
          <w:rStyle w:val="Strong"/>
          <w:rFonts w:ascii="Calibri" w:hAnsi="Calibri" w:cs="Calibri"/>
          <w:color w:val="000000" w:themeColor="text1"/>
        </w:rPr>
        <w:t xml:space="preserve">the </w:t>
      </w:r>
      <w:r w:rsidR="00942FF7">
        <w:rPr>
          <w:rStyle w:val="Strong"/>
          <w:rFonts w:ascii="Calibri" w:hAnsi="Calibri" w:cs="Calibri"/>
          <w:color w:val="000000" w:themeColor="text1"/>
        </w:rPr>
        <w:t xml:space="preserve">CHHS Class of 2020 Graduation </w:t>
      </w:r>
      <w:r w:rsidR="009F3951">
        <w:rPr>
          <w:rStyle w:val="Strong"/>
          <w:rFonts w:ascii="Calibri" w:hAnsi="Calibri" w:cs="Calibri"/>
          <w:color w:val="000000" w:themeColor="text1"/>
        </w:rPr>
        <w:t>(L-to-R</w:t>
      </w:r>
      <w:r w:rsidR="00942FF7">
        <w:rPr>
          <w:rStyle w:val="Strong"/>
          <w:rFonts w:ascii="Calibri" w:hAnsi="Calibri" w:cs="Calibri"/>
          <w:color w:val="000000" w:themeColor="text1"/>
        </w:rPr>
        <w:t>) Diamond Chambers, CHHS Principal Dr. Richard Wildman and Joshua Peart</w:t>
      </w:r>
    </w:p>
    <w:p w14:paraId="406C6153" w14:textId="77777777" w:rsidR="00912F1C" w:rsidRDefault="00912F1C" w:rsidP="00AE0A78">
      <w:pPr>
        <w:jc w:val="both"/>
        <w:rPr>
          <w:rStyle w:val="Strong"/>
          <w:rFonts w:ascii="Calibri" w:hAnsi="Calibri" w:cs="Calibri"/>
          <w:color w:val="000000" w:themeColor="text1"/>
        </w:rPr>
      </w:pPr>
    </w:p>
    <w:p w14:paraId="458FDB79" w14:textId="66DAB1CD" w:rsidR="00912F1C" w:rsidRPr="009F3951" w:rsidRDefault="00912F1C" w:rsidP="009F3951">
      <w:pPr>
        <w:rPr>
          <w:rStyle w:val="Strong"/>
          <w:rFonts w:asciiTheme="minorHAnsi" w:hAnsiTheme="minorHAnsi"/>
          <w:bCs w:val="0"/>
          <w:color w:val="auto"/>
          <w:sz w:val="24"/>
        </w:rPr>
      </w:pPr>
      <w:r w:rsidRPr="00912F1C">
        <w:rPr>
          <w:rStyle w:val="Strong"/>
          <w:rFonts w:ascii="Calibri" w:hAnsi="Calibri" w:cs="Calibri"/>
          <w:color w:val="000000" w:themeColor="text1"/>
        </w:rPr>
        <w:t>Photo 2</w:t>
      </w:r>
      <w:r w:rsidR="009F3951">
        <w:rPr>
          <w:rStyle w:val="Strong"/>
          <w:rFonts w:ascii="Calibri" w:hAnsi="Calibri" w:cs="Calibri"/>
          <w:color w:val="000000" w:themeColor="text1"/>
        </w:rPr>
        <w:t xml:space="preserve"> - Graph showing</w:t>
      </w:r>
      <w:r w:rsidR="009F3951">
        <w:rPr>
          <w:b/>
        </w:rPr>
        <w:t xml:space="preserve"> key performance Indicators (2016 – 2020)</w:t>
      </w:r>
    </w:p>
    <w:p w14:paraId="173D4A14" w14:textId="254FA29B" w:rsidR="009F3951" w:rsidRDefault="009F3951" w:rsidP="00AE0A78">
      <w:pPr>
        <w:jc w:val="both"/>
        <w:rPr>
          <w:rStyle w:val="Strong"/>
          <w:rFonts w:ascii="Calibri" w:hAnsi="Calibri" w:cs="Calibri"/>
          <w:color w:val="000000" w:themeColor="text1"/>
        </w:rPr>
      </w:pPr>
    </w:p>
    <w:p w14:paraId="7B1DD6C4" w14:textId="5ED5E468" w:rsidR="009F3951" w:rsidRPr="00912F1C" w:rsidRDefault="009F3951" w:rsidP="00AE0A78">
      <w:pPr>
        <w:jc w:val="both"/>
        <w:rPr>
          <w:rStyle w:val="Strong"/>
          <w:rFonts w:ascii="Calibri" w:hAnsi="Calibri" w:cs="Calibri"/>
          <w:color w:val="000000" w:themeColor="text1"/>
        </w:rPr>
      </w:pPr>
      <w:r>
        <w:rPr>
          <w:rStyle w:val="Strong"/>
          <w:rFonts w:ascii="Calibri" w:hAnsi="Calibri" w:cs="Calibri"/>
          <w:color w:val="000000" w:themeColor="text1"/>
        </w:rPr>
        <w:t xml:space="preserve">Photo 3 - Graph showing percentage of students </w:t>
      </w:r>
      <w:r w:rsidR="001324C0">
        <w:rPr>
          <w:rStyle w:val="Strong"/>
          <w:rFonts w:ascii="Calibri" w:hAnsi="Calibri" w:cs="Calibri"/>
          <w:color w:val="000000" w:themeColor="text1"/>
        </w:rPr>
        <w:t xml:space="preserve">with </w:t>
      </w:r>
      <w:r>
        <w:rPr>
          <w:rStyle w:val="Strong"/>
          <w:rFonts w:ascii="Calibri" w:hAnsi="Calibri" w:cs="Calibri"/>
          <w:color w:val="000000" w:themeColor="text1"/>
        </w:rPr>
        <w:t>one or more Level 2 passes in science (2016 – 2020)</w:t>
      </w:r>
    </w:p>
    <w:p w14:paraId="410EBC42" w14:textId="0D469712" w:rsidR="00912F1C" w:rsidRDefault="00912F1C" w:rsidP="00AE0A78">
      <w:pPr>
        <w:jc w:val="both"/>
        <w:rPr>
          <w:rFonts w:ascii="Calibri" w:hAnsi="Calibri" w:cs="Calibri"/>
          <w:color w:val="767171" w:themeColor="background2" w:themeShade="80"/>
          <w:u w:val="single"/>
        </w:rPr>
      </w:pPr>
    </w:p>
    <w:p w14:paraId="0BE5E815" w14:textId="77777777" w:rsidR="00912F1C" w:rsidRDefault="00912F1C" w:rsidP="00AE0A78">
      <w:pPr>
        <w:jc w:val="both"/>
        <w:rPr>
          <w:rFonts w:ascii="Calibri" w:hAnsi="Calibri" w:cs="Calibri"/>
          <w:color w:val="767171" w:themeColor="background2" w:themeShade="80"/>
          <w:u w:val="single"/>
        </w:rPr>
      </w:pPr>
    </w:p>
    <w:p w14:paraId="10FF04BA" w14:textId="77777777" w:rsidR="00697689" w:rsidRDefault="00697689" w:rsidP="00AE0A78">
      <w:pPr>
        <w:jc w:val="both"/>
        <w:rPr>
          <w:rFonts w:ascii="Calibri" w:hAnsi="Calibri" w:cs="Calibri"/>
          <w:color w:val="767171" w:themeColor="background2" w:themeShade="80"/>
          <w:u w:val="single"/>
        </w:rPr>
      </w:pPr>
    </w:p>
    <w:p w14:paraId="1E66CCFB" w14:textId="76D766C8" w:rsidR="00AE0A78" w:rsidRPr="009F37F7" w:rsidRDefault="00AE0A78" w:rsidP="00AE0A78">
      <w:pPr>
        <w:jc w:val="both"/>
        <w:rPr>
          <w:rFonts w:ascii="Calibri" w:hAnsi="Calibri" w:cs="Calibri"/>
          <w:color w:val="767171" w:themeColor="background2" w:themeShade="80"/>
          <w:u w:val="single"/>
        </w:rPr>
      </w:pPr>
      <w:r w:rsidRPr="009F37F7">
        <w:rPr>
          <w:rFonts w:ascii="Calibri" w:hAnsi="Calibri" w:cs="Calibri"/>
          <w:color w:val="767171" w:themeColor="background2" w:themeShade="80"/>
          <w:u w:val="single"/>
        </w:rPr>
        <w:t>Media Contact</w:t>
      </w:r>
    </w:p>
    <w:p w14:paraId="68D28442" w14:textId="77777777" w:rsidR="00AE0A78" w:rsidRDefault="00AE0A78" w:rsidP="00AE0A78">
      <w:pPr>
        <w:jc w:val="both"/>
        <w:rPr>
          <w:rFonts w:ascii="Calibri" w:hAnsi="Calibri" w:cs="Calibri"/>
          <w:color w:val="767171" w:themeColor="background2" w:themeShade="80"/>
        </w:rPr>
      </w:pPr>
      <w:r>
        <w:rPr>
          <w:rFonts w:ascii="Calibri" w:hAnsi="Calibri" w:cs="Calibri"/>
          <w:color w:val="767171" w:themeColor="background2" w:themeShade="80"/>
        </w:rPr>
        <w:t>Patrice Beersingh</w:t>
      </w:r>
    </w:p>
    <w:p w14:paraId="6F28D853" w14:textId="77777777" w:rsidR="00AE0A78" w:rsidRDefault="00AE0A78" w:rsidP="00AE0A78">
      <w:pPr>
        <w:jc w:val="both"/>
        <w:rPr>
          <w:rFonts w:ascii="Calibri" w:hAnsi="Calibri" w:cs="Calibri"/>
          <w:color w:val="767171" w:themeColor="background2" w:themeShade="80"/>
        </w:rPr>
      </w:pPr>
      <w:r>
        <w:rPr>
          <w:rFonts w:ascii="Calibri" w:hAnsi="Calibri" w:cs="Calibri"/>
          <w:color w:val="767171" w:themeColor="background2" w:themeShade="80"/>
        </w:rPr>
        <w:t>Communications Manager</w:t>
      </w:r>
    </w:p>
    <w:p w14:paraId="0CFFEE21" w14:textId="77777777" w:rsidR="00AE0A78" w:rsidRDefault="00AE0A78" w:rsidP="00AE0A78">
      <w:pPr>
        <w:jc w:val="both"/>
        <w:rPr>
          <w:rFonts w:ascii="Calibri" w:hAnsi="Calibri" w:cs="Calibri"/>
          <w:color w:val="767171" w:themeColor="background2" w:themeShade="80"/>
        </w:rPr>
      </w:pPr>
      <w:r>
        <w:rPr>
          <w:rFonts w:ascii="Calibri" w:hAnsi="Calibri" w:cs="Calibri"/>
          <w:color w:val="767171" w:themeColor="background2" w:themeShade="80"/>
        </w:rPr>
        <w:t>Ministry of Education, Youth, Sports, Agriculture and Lands</w:t>
      </w:r>
    </w:p>
    <w:p w14:paraId="0C2543DF" w14:textId="72117520" w:rsidR="00AE0A78" w:rsidRDefault="00102620" w:rsidP="00912F1C">
      <w:pPr>
        <w:spacing w:line="360" w:lineRule="auto"/>
        <w:jc w:val="both"/>
      </w:pPr>
      <w:hyperlink r:id="rId10" w:history="1">
        <w:r w:rsidR="00AE0A78" w:rsidRPr="001D7F86">
          <w:rPr>
            <w:rStyle w:val="Hyperlink"/>
          </w:rPr>
          <w:t>Patrice.beersingh@gov.ky</w:t>
        </w:r>
      </w:hyperlink>
    </w:p>
    <w:sectPr w:rsidR="00AE0A78" w:rsidSect="009E0E71">
      <w:headerReference w:type="even" r:id="rId11"/>
      <w:headerReference w:type="default" r:id="rId12"/>
      <w:footerReference w:type="even" r:id="rId13"/>
      <w:footerReference w:type="defaul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7AC9B" w14:textId="77777777" w:rsidR="00FE17B7" w:rsidRDefault="00FE17B7" w:rsidP="00223361">
      <w:r>
        <w:separator/>
      </w:r>
    </w:p>
  </w:endnote>
  <w:endnote w:type="continuationSeparator" w:id="0">
    <w:p w14:paraId="7881C2DD" w14:textId="77777777" w:rsidR="00FE17B7" w:rsidRDefault="00FE17B7" w:rsidP="00223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9951420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B3C217" w14:textId="7293A7AA" w:rsidR="00040B42" w:rsidRDefault="00040B42" w:rsidP="00040B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84FB91" w14:textId="77777777" w:rsidR="00040B42" w:rsidRDefault="00040B42" w:rsidP="0022336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7399808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73AFE3E" w14:textId="2A2C250D" w:rsidR="00040B42" w:rsidRDefault="00040B42" w:rsidP="00040B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0262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7CD3A1B" w14:textId="77777777" w:rsidR="00040B42" w:rsidRDefault="00040B42" w:rsidP="0022336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4CEE0" w14:textId="77777777" w:rsidR="00FE17B7" w:rsidRDefault="00FE17B7" w:rsidP="00223361">
      <w:r>
        <w:separator/>
      </w:r>
    </w:p>
  </w:footnote>
  <w:footnote w:type="continuationSeparator" w:id="0">
    <w:p w14:paraId="1C184804" w14:textId="77777777" w:rsidR="00FE17B7" w:rsidRDefault="00FE17B7" w:rsidP="00223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120691979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591505" w14:textId="0A7E225A" w:rsidR="00040B42" w:rsidRDefault="00040B42" w:rsidP="00040B4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2736792" w14:textId="77777777" w:rsidR="00040B42" w:rsidRDefault="00040B42" w:rsidP="0022336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64465704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41093CC" w14:textId="147A3417" w:rsidR="00040B42" w:rsidRDefault="00040B42" w:rsidP="00040B42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102620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514A527" w14:textId="77777777" w:rsidR="00040B42" w:rsidRDefault="00040B42" w:rsidP="00223361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03F9E"/>
    <w:multiLevelType w:val="multilevel"/>
    <w:tmpl w:val="8F728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230007"/>
    <w:multiLevelType w:val="hybridMultilevel"/>
    <w:tmpl w:val="E854A094"/>
    <w:lvl w:ilvl="0" w:tplc="F552DF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81B8F"/>
    <w:multiLevelType w:val="hybridMultilevel"/>
    <w:tmpl w:val="304C3E2C"/>
    <w:lvl w:ilvl="0" w:tplc="0420C1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76BBB"/>
    <w:multiLevelType w:val="hybridMultilevel"/>
    <w:tmpl w:val="69E02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81042"/>
    <w:multiLevelType w:val="multilevel"/>
    <w:tmpl w:val="BD50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392430A"/>
    <w:multiLevelType w:val="multilevel"/>
    <w:tmpl w:val="14DE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9821D55"/>
    <w:multiLevelType w:val="multilevel"/>
    <w:tmpl w:val="1B6EB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C81E49"/>
    <w:multiLevelType w:val="multilevel"/>
    <w:tmpl w:val="2FEC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5470947"/>
    <w:multiLevelType w:val="multilevel"/>
    <w:tmpl w:val="0E703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432A5F"/>
    <w:multiLevelType w:val="multilevel"/>
    <w:tmpl w:val="9162C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BFD7718"/>
    <w:multiLevelType w:val="multilevel"/>
    <w:tmpl w:val="68A86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9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23F"/>
    <w:rsid w:val="00040B42"/>
    <w:rsid w:val="00102620"/>
    <w:rsid w:val="001038C2"/>
    <w:rsid w:val="0011734D"/>
    <w:rsid w:val="001205D0"/>
    <w:rsid w:val="001324C0"/>
    <w:rsid w:val="0021349C"/>
    <w:rsid w:val="00223361"/>
    <w:rsid w:val="00237211"/>
    <w:rsid w:val="002470E7"/>
    <w:rsid w:val="0029384E"/>
    <w:rsid w:val="002B6BB8"/>
    <w:rsid w:val="003320FF"/>
    <w:rsid w:val="003A7253"/>
    <w:rsid w:val="00402CD2"/>
    <w:rsid w:val="00420679"/>
    <w:rsid w:val="004E71D2"/>
    <w:rsid w:val="0058569F"/>
    <w:rsid w:val="0058723F"/>
    <w:rsid w:val="0067610C"/>
    <w:rsid w:val="00697689"/>
    <w:rsid w:val="006E6DE2"/>
    <w:rsid w:val="00731C86"/>
    <w:rsid w:val="007F685F"/>
    <w:rsid w:val="00851A68"/>
    <w:rsid w:val="008A6B86"/>
    <w:rsid w:val="00912F1C"/>
    <w:rsid w:val="00931E7E"/>
    <w:rsid w:val="00942FF7"/>
    <w:rsid w:val="00976891"/>
    <w:rsid w:val="009E0E71"/>
    <w:rsid w:val="009F3951"/>
    <w:rsid w:val="00AE0A78"/>
    <w:rsid w:val="00B07A5C"/>
    <w:rsid w:val="00B80E41"/>
    <w:rsid w:val="00B84248"/>
    <w:rsid w:val="00BF6948"/>
    <w:rsid w:val="00C53EF4"/>
    <w:rsid w:val="00C64090"/>
    <w:rsid w:val="00C97BDA"/>
    <w:rsid w:val="00D75D96"/>
    <w:rsid w:val="00DF0937"/>
    <w:rsid w:val="00EA40A9"/>
    <w:rsid w:val="00F8171C"/>
    <w:rsid w:val="00FA3A3C"/>
    <w:rsid w:val="00FE17B7"/>
    <w:rsid w:val="00FF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47CD9"/>
  <w15:docId w15:val="{0589C082-56B6-5F43-B94C-33B0AE9F2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E0A78"/>
    <w:rPr>
      <w:rFonts w:ascii="Gill Sans MT" w:hAnsi="Gill Sans MT"/>
      <w:b/>
      <w:bCs/>
      <w:color w:val="1F3864" w:themeColor="accent1" w:themeShade="80"/>
      <w:sz w:val="22"/>
    </w:rPr>
  </w:style>
  <w:style w:type="character" w:styleId="Hyperlink">
    <w:name w:val="Hyperlink"/>
    <w:basedOn w:val="DefaultParagraphFont"/>
    <w:uiPriority w:val="99"/>
    <w:unhideWhenUsed/>
    <w:rsid w:val="00AE0A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171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F8171C"/>
  </w:style>
  <w:style w:type="table" w:styleId="TableGrid">
    <w:name w:val="Table Grid"/>
    <w:basedOn w:val="TableNormal"/>
    <w:uiPriority w:val="39"/>
    <w:rsid w:val="00F8171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233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3361"/>
  </w:style>
  <w:style w:type="character" w:styleId="PageNumber">
    <w:name w:val="page number"/>
    <w:basedOn w:val="DefaultParagraphFont"/>
    <w:uiPriority w:val="99"/>
    <w:semiHidden/>
    <w:unhideWhenUsed/>
    <w:rsid w:val="00223361"/>
  </w:style>
  <w:style w:type="paragraph" w:styleId="Header">
    <w:name w:val="header"/>
    <w:basedOn w:val="Normal"/>
    <w:link w:val="HeaderChar"/>
    <w:uiPriority w:val="99"/>
    <w:unhideWhenUsed/>
    <w:rsid w:val="002233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3361"/>
  </w:style>
  <w:style w:type="character" w:styleId="CommentReference">
    <w:name w:val="annotation reference"/>
    <w:basedOn w:val="DefaultParagraphFont"/>
    <w:uiPriority w:val="99"/>
    <w:semiHidden/>
    <w:unhideWhenUsed/>
    <w:rsid w:val="00D75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D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D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D9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D9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k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atrice.beersingh@gov.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ky/news/noticeboard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3083DD</Template>
  <TotalTime>8</TotalTime>
  <Pages>3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Patrice Beersingh</dc:creator>
  <cp:lastModifiedBy>Anderson, Stacey-Ann</cp:lastModifiedBy>
  <cp:revision>4</cp:revision>
  <dcterms:created xsi:type="dcterms:W3CDTF">2020-11-05T17:36:00Z</dcterms:created>
  <dcterms:modified xsi:type="dcterms:W3CDTF">2020-11-10T22:20:00Z</dcterms:modified>
</cp:coreProperties>
</file>